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0AB04" w14:textId="47AC6BB8" w:rsidR="0022251A" w:rsidRDefault="00817AA7" w:rsidP="0022251A">
      <w:pPr>
        <w:pStyle w:val="Title"/>
      </w:pPr>
      <w:r>
        <w:t>2</w:t>
      </w:r>
      <w:r w:rsidR="0013669F">
        <w:t>4</w:t>
      </w:r>
      <w:r>
        <w:t>-</w:t>
      </w:r>
      <w:r w:rsidR="0013669F">
        <w:t>Month</w:t>
      </w:r>
      <w:r>
        <w:t xml:space="preserve"> High-Level Timeline</w:t>
      </w:r>
    </w:p>
    <w:p w14:paraId="131F4372" w14:textId="77777777" w:rsidR="002F202D" w:rsidRDefault="002F202D" w:rsidP="001A43BA">
      <w:pPr>
        <w:spacing w:after="200"/>
      </w:pPr>
      <w:r>
        <w:t>This timeline outlines a 24-month automotive service technician registered apprenticeship designed to reflect current dealership operations while preparing for an electrified future. ICE fundamentals are mastered first. EV competency is layered intentionally once foundational safety, discipline, and shop awareness are established.</w:t>
      </w:r>
    </w:p>
    <w:p w14:paraId="0D9D17D3" w14:textId="77777777" w:rsidR="001A43BA" w:rsidRDefault="001A43BA" w:rsidP="001A43BA">
      <w:pPr>
        <w:pStyle w:val="List-BulletIndented"/>
      </w:pPr>
      <w:r>
        <w:t>Primary focus on Internal Combustion Engine (ICE) vehicles in the first 6 months</w:t>
      </w:r>
    </w:p>
    <w:p w14:paraId="5EA7A256" w14:textId="0F0C87E2" w:rsidR="001A43BA" w:rsidRDefault="001A43BA" w:rsidP="001A43BA">
      <w:pPr>
        <w:pStyle w:val="List-BulletIndented"/>
      </w:pPr>
      <w:r>
        <w:t xml:space="preserve">Progressive integration of Electric/Hybrid/Electrified vehicles (EV/HEV/PHEV) </w:t>
      </w:r>
      <w:r>
        <w:br/>
        <w:t>beginning at Month 6</w:t>
      </w:r>
    </w:p>
    <w:p w14:paraId="6F182DAC" w14:textId="2C86798F" w:rsidR="001A43BA" w:rsidRDefault="001A43BA" w:rsidP="002F202D">
      <w:pPr>
        <w:pStyle w:val="List-BulletIndented"/>
      </w:pPr>
      <w:r>
        <w:t>Overall program mix: ~60% ICE/~40% EV</w:t>
      </w:r>
    </w:p>
    <w:p w14:paraId="4A25E781" w14:textId="7CC18A3C" w:rsidR="00C05739" w:rsidRPr="00604EDF" w:rsidRDefault="00C05739" w:rsidP="00C05739">
      <w:pPr>
        <w:pStyle w:val="List-Number"/>
        <w:spacing w:before="400"/>
        <w:rPr>
          <w:b/>
          <w:bCs/>
          <w:sz w:val="26"/>
          <w:szCs w:val="26"/>
        </w:rPr>
      </w:pPr>
      <w:r w:rsidRPr="00604EDF">
        <w:rPr>
          <w:b/>
          <w:bCs/>
          <w:sz w:val="26"/>
          <w:szCs w:val="26"/>
        </w:rPr>
        <w:t>Preboarding &amp; Onboarding (Months 0–3)</w:t>
      </w:r>
    </w:p>
    <w:p w14:paraId="2B2F19DB" w14:textId="77777777" w:rsidR="00C05739" w:rsidRPr="006502A4" w:rsidRDefault="00C05739" w:rsidP="00604EDF">
      <w:pPr>
        <w:ind w:left="360"/>
      </w:pPr>
      <w:r w:rsidRPr="006502A4">
        <w:rPr>
          <w:b/>
          <w:bCs/>
        </w:rPr>
        <w:t>Theme:</w:t>
      </w:r>
      <w:r w:rsidRPr="006502A4">
        <w:t xml:space="preserve"> Safety, discipline, foundation</w:t>
      </w:r>
    </w:p>
    <w:p w14:paraId="48FF9FCE" w14:textId="392E887F" w:rsidR="00C05739" w:rsidRPr="006502A4" w:rsidRDefault="00B22E80" w:rsidP="00604EDF">
      <w:pPr>
        <w:pStyle w:val="Heading3"/>
        <w:ind w:left="360"/>
        <w:rPr>
          <w:sz w:val="22"/>
          <w:szCs w:val="22"/>
        </w:rPr>
      </w:pPr>
      <w:r>
        <w:rPr>
          <w:sz w:val="22"/>
          <w:szCs w:val="22"/>
        </w:rPr>
        <w:t xml:space="preserve">ICE </w:t>
      </w:r>
      <w:r w:rsidR="00C05739" w:rsidRPr="006502A4">
        <w:rPr>
          <w:sz w:val="22"/>
          <w:szCs w:val="22"/>
        </w:rPr>
        <w:t>Focus</w:t>
      </w:r>
      <w:r>
        <w:rPr>
          <w:sz w:val="22"/>
          <w:szCs w:val="22"/>
        </w:rPr>
        <w:t xml:space="preserve"> (100%)</w:t>
      </w:r>
    </w:p>
    <w:p w14:paraId="11A272FD" w14:textId="24CB7637" w:rsidR="00C05739" w:rsidRPr="006502A4" w:rsidRDefault="002A6F52" w:rsidP="00604EDF">
      <w:pPr>
        <w:pStyle w:val="List-BulletIndented"/>
        <w:ind w:left="1166"/>
      </w:pPr>
      <w:r>
        <w:t>Shop safety fundamentals</w:t>
      </w:r>
    </w:p>
    <w:p w14:paraId="2021FC86" w14:textId="0F013744" w:rsidR="00C05739" w:rsidRPr="006502A4" w:rsidRDefault="002A6F52" w:rsidP="00604EDF">
      <w:pPr>
        <w:pStyle w:val="List-BulletIndented"/>
        <w:ind w:left="1166"/>
      </w:pPr>
      <w:r>
        <w:t>Vehicle movement, staging, and lift safety</w:t>
      </w:r>
    </w:p>
    <w:p w14:paraId="52E16563" w14:textId="7DFF5351" w:rsidR="00C05739" w:rsidRDefault="002A6F52" w:rsidP="00604EDF">
      <w:pPr>
        <w:pStyle w:val="List-BulletIndented"/>
        <w:ind w:left="1166"/>
      </w:pPr>
      <w:r>
        <w:t>Tool use, torque procedures, and cleanliness</w:t>
      </w:r>
    </w:p>
    <w:p w14:paraId="088B5C00" w14:textId="3533B577" w:rsidR="002A6F52" w:rsidRPr="006502A4" w:rsidRDefault="002A6F52" w:rsidP="00604EDF">
      <w:pPr>
        <w:pStyle w:val="List-BulletIndented"/>
        <w:ind w:left="1166"/>
      </w:pPr>
      <w:r>
        <w:t>Basic ICE maintenance task exposure</w:t>
      </w:r>
    </w:p>
    <w:p w14:paraId="524BB3EC" w14:textId="77777777" w:rsidR="00342976" w:rsidRPr="006502A4" w:rsidRDefault="00342976" w:rsidP="00604EDF">
      <w:pPr>
        <w:pStyle w:val="Heading2"/>
        <w:ind w:left="360"/>
        <w:rPr>
          <w:sz w:val="22"/>
          <w:szCs w:val="22"/>
        </w:rPr>
      </w:pPr>
      <w:r w:rsidRPr="006502A4">
        <w:rPr>
          <w:sz w:val="22"/>
          <w:szCs w:val="22"/>
        </w:rPr>
        <w:t>Formal Gates</w:t>
      </w:r>
    </w:p>
    <w:p w14:paraId="3D4258F3" w14:textId="11F88F53" w:rsidR="00342976" w:rsidRPr="006502A4" w:rsidRDefault="002A6F52" w:rsidP="00604EDF">
      <w:pPr>
        <w:pStyle w:val="List-BulletIndented"/>
        <w:ind w:left="1166"/>
      </w:pPr>
      <w:r>
        <w:t>General shop safety certification</w:t>
      </w:r>
    </w:p>
    <w:p w14:paraId="355B318D" w14:textId="77777777" w:rsidR="00342976" w:rsidRPr="006502A4" w:rsidRDefault="00342976" w:rsidP="00604EDF">
      <w:pPr>
        <w:pStyle w:val="List-BulletIndented"/>
        <w:ind w:left="1166"/>
      </w:pPr>
      <w:r w:rsidRPr="006502A4">
        <w:t>30 / 60 / 90-day evaluations</w:t>
      </w:r>
    </w:p>
    <w:p w14:paraId="32E9D6B4" w14:textId="590EA861" w:rsidR="00342976" w:rsidRPr="00604EDF" w:rsidRDefault="00604EDF" w:rsidP="003755A5">
      <w:pPr>
        <w:pStyle w:val="List-Number"/>
        <w:spacing w:before="300"/>
        <w:rPr>
          <w:b/>
          <w:bCs/>
          <w:sz w:val="26"/>
          <w:szCs w:val="26"/>
        </w:rPr>
      </w:pPr>
      <w:r w:rsidRPr="00604EDF">
        <w:rPr>
          <w:b/>
          <w:bCs/>
          <w:sz w:val="26"/>
          <w:szCs w:val="26"/>
        </w:rPr>
        <w:t>C</w:t>
      </w:r>
      <w:r>
        <w:rPr>
          <w:b/>
          <w:bCs/>
          <w:sz w:val="26"/>
          <w:szCs w:val="26"/>
        </w:rPr>
        <w:t>ore</w:t>
      </w:r>
      <w:r w:rsidRPr="00604EDF">
        <w:rPr>
          <w:b/>
          <w:bCs/>
          <w:sz w:val="26"/>
          <w:szCs w:val="26"/>
        </w:rPr>
        <w:t xml:space="preserve"> </w:t>
      </w:r>
      <w:r w:rsidR="002A6F52">
        <w:rPr>
          <w:b/>
          <w:bCs/>
          <w:sz w:val="26"/>
          <w:szCs w:val="26"/>
        </w:rPr>
        <w:t xml:space="preserve">ICE </w:t>
      </w:r>
      <w:r w:rsidRPr="00604EDF">
        <w:rPr>
          <w:b/>
          <w:bCs/>
          <w:sz w:val="26"/>
          <w:szCs w:val="26"/>
        </w:rPr>
        <w:t>M</w:t>
      </w:r>
      <w:r>
        <w:rPr>
          <w:b/>
          <w:bCs/>
          <w:sz w:val="26"/>
          <w:szCs w:val="26"/>
        </w:rPr>
        <w:t>aintenance Foundations</w:t>
      </w:r>
      <w:r w:rsidRPr="00604EDF">
        <w:rPr>
          <w:b/>
          <w:bCs/>
          <w:sz w:val="26"/>
          <w:szCs w:val="26"/>
        </w:rPr>
        <w:t xml:space="preserve"> (Months 4–6)</w:t>
      </w:r>
    </w:p>
    <w:p w14:paraId="00D521ED" w14:textId="77777777" w:rsidR="001B386C" w:rsidRPr="006502A4" w:rsidRDefault="001B386C" w:rsidP="00E27357">
      <w:pPr>
        <w:ind w:left="360"/>
      </w:pPr>
      <w:r w:rsidRPr="006502A4">
        <w:rPr>
          <w:b/>
          <w:bCs/>
        </w:rPr>
        <w:t>Theme:</w:t>
      </w:r>
      <w:r w:rsidRPr="006502A4">
        <w:t xml:space="preserve"> Consistency before complexity</w:t>
      </w:r>
    </w:p>
    <w:p w14:paraId="1A05191E" w14:textId="271A5B55" w:rsidR="00D21BAC" w:rsidRPr="006502A4" w:rsidRDefault="001470BD" w:rsidP="00E27357">
      <w:pPr>
        <w:ind w:left="360"/>
      </w:pPr>
      <w:r>
        <w:rPr>
          <w:b/>
          <w:bCs/>
        </w:rPr>
        <w:t>ICE</w:t>
      </w:r>
      <w:r w:rsidR="00D21BAC" w:rsidRPr="006502A4">
        <w:rPr>
          <w:b/>
          <w:bCs/>
        </w:rPr>
        <w:t xml:space="preserve"> Focus</w:t>
      </w:r>
      <w:r>
        <w:rPr>
          <w:b/>
          <w:bCs/>
        </w:rPr>
        <w:t xml:space="preserve"> (100%)</w:t>
      </w:r>
    </w:p>
    <w:p w14:paraId="0FBDDCE6" w14:textId="0C58FE1D" w:rsidR="003717B0" w:rsidRPr="006502A4" w:rsidRDefault="003717B0" w:rsidP="00A71D4E">
      <w:pPr>
        <w:pStyle w:val="List-BulletIndented"/>
        <w:ind w:left="1252"/>
      </w:pPr>
      <w:r w:rsidRPr="006502A4">
        <w:t xml:space="preserve">Oil, filter, tire, and brake services </w:t>
      </w:r>
    </w:p>
    <w:p w14:paraId="01D01FBA" w14:textId="77777777" w:rsidR="003717B0" w:rsidRPr="006502A4" w:rsidRDefault="003717B0" w:rsidP="00A71D4E">
      <w:pPr>
        <w:pStyle w:val="List-BulletIndented"/>
        <w:ind w:left="1252"/>
      </w:pPr>
      <w:r w:rsidRPr="006502A4">
        <w:t>Steering and suspension inspections</w:t>
      </w:r>
    </w:p>
    <w:p w14:paraId="3217857A" w14:textId="77777777" w:rsidR="003717B0" w:rsidRPr="006502A4" w:rsidRDefault="003717B0" w:rsidP="00A71D4E">
      <w:pPr>
        <w:pStyle w:val="List-BulletIndented"/>
        <w:ind w:left="1252"/>
      </w:pPr>
      <w:r w:rsidRPr="006502A4">
        <w:t>Cooling system service basics</w:t>
      </w:r>
    </w:p>
    <w:p w14:paraId="4B685D48" w14:textId="297102B1" w:rsidR="003717B0" w:rsidRPr="006502A4" w:rsidRDefault="001470BD" w:rsidP="00A71D4E">
      <w:pPr>
        <w:pStyle w:val="List-BulletIndented"/>
        <w:ind w:left="1252"/>
      </w:pPr>
      <w:r>
        <w:t>ICE service documentation discipline</w:t>
      </w:r>
    </w:p>
    <w:p w14:paraId="7DCF6353" w14:textId="77777777" w:rsidR="003717B0" w:rsidRPr="006502A4" w:rsidRDefault="003717B0" w:rsidP="00A71D4E">
      <w:pPr>
        <w:pStyle w:val="Heading3"/>
        <w:ind w:left="446"/>
        <w:rPr>
          <w:sz w:val="22"/>
          <w:szCs w:val="22"/>
        </w:rPr>
      </w:pPr>
      <w:r w:rsidRPr="006502A4">
        <w:rPr>
          <w:sz w:val="22"/>
          <w:szCs w:val="22"/>
        </w:rPr>
        <w:t>RTI Focus</w:t>
      </w:r>
    </w:p>
    <w:p w14:paraId="182274FF" w14:textId="2173DFEB" w:rsidR="003717B0" w:rsidRPr="006502A4" w:rsidRDefault="001470BD" w:rsidP="00A71D4E">
      <w:pPr>
        <w:pStyle w:val="List-BulletIndented"/>
        <w:ind w:left="1252"/>
      </w:pPr>
      <w:r>
        <w:t xml:space="preserve">ICE </w:t>
      </w:r>
      <w:r w:rsidR="00402844">
        <w:t>m</w:t>
      </w:r>
      <w:r w:rsidR="003717B0" w:rsidRPr="006502A4">
        <w:t>aintenance systems</w:t>
      </w:r>
    </w:p>
    <w:p w14:paraId="7CEF0844" w14:textId="77777777" w:rsidR="003717B0" w:rsidRPr="006502A4" w:rsidRDefault="003717B0" w:rsidP="00A71D4E">
      <w:pPr>
        <w:pStyle w:val="List-BulletIndented"/>
        <w:ind w:left="1252"/>
      </w:pPr>
      <w:r w:rsidRPr="006502A4">
        <w:t>Brake and chassis fundamentals</w:t>
      </w:r>
    </w:p>
    <w:p w14:paraId="791D0A4B" w14:textId="77777777" w:rsidR="003717B0" w:rsidRPr="006502A4" w:rsidRDefault="003717B0" w:rsidP="00A71D4E">
      <w:pPr>
        <w:pStyle w:val="Heading3"/>
        <w:ind w:left="446"/>
        <w:rPr>
          <w:sz w:val="22"/>
          <w:szCs w:val="22"/>
        </w:rPr>
      </w:pPr>
      <w:r w:rsidRPr="006502A4">
        <w:rPr>
          <w:sz w:val="22"/>
          <w:szCs w:val="22"/>
        </w:rPr>
        <w:t>Formal Gates</w:t>
      </w:r>
    </w:p>
    <w:p w14:paraId="6A20C72B" w14:textId="29EE16F6" w:rsidR="003717B0" w:rsidRPr="006502A4" w:rsidRDefault="006E6BE7" w:rsidP="00A71D4E">
      <w:pPr>
        <w:pStyle w:val="List-BulletIndented"/>
        <w:ind w:left="1252"/>
      </w:pPr>
      <w:r>
        <w:t>ICE m</w:t>
      </w:r>
      <w:r w:rsidR="003717B0" w:rsidRPr="006502A4">
        <w:t xml:space="preserve">aintenance competency </w:t>
      </w:r>
      <w:proofErr w:type="gramStart"/>
      <w:r w:rsidR="003717B0" w:rsidRPr="006502A4">
        <w:t>sign-offs</w:t>
      </w:r>
      <w:proofErr w:type="gramEnd"/>
    </w:p>
    <w:p w14:paraId="0685BA6E" w14:textId="77777777" w:rsidR="003717B0" w:rsidRPr="006502A4" w:rsidRDefault="003717B0" w:rsidP="00A71D4E">
      <w:pPr>
        <w:pStyle w:val="List-BulletIndented"/>
        <w:ind w:left="1252"/>
      </w:pPr>
      <w:r w:rsidRPr="006502A4">
        <w:lastRenderedPageBreak/>
        <w:t>Quality and comeback review</w:t>
      </w:r>
    </w:p>
    <w:p w14:paraId="0EADBD3C" w14:textId="0ACD80DA" w:rsidR="003717B0" w:rsidRPr="003755A5" w:rsidRDefault="00963614" w:rsidP="003755A5">
      <w:pPr>
        <w:pStyle w:val="List-Number"/>
        <w:spacing w:before="300"/>
        <w:rPr>
          <w:b/>
          <w:bCs/>
          <w:sz w:val="26"/>
          <w:szCs w:val="26"/>
        </w:rPr>
      </w:pPr>
      <w:r>
        <w:rPr>
          <w:b/>
          <w:bCs/>
          <w:sz w:val="26"/>
          <w:szCs w:val="26"/>
        </w:rPr>
        <w:t>Introduction to Electrification</w:t>
      </w:r>
      <w:r w:rsidR="003717B0" w:rsidRPr="003755A5">
        <w:rPr>
          <w:b/>
          <w:bCs/>
          <w:sz w:val="26"/>
          <w:szCs w:val="26"/>
        </w:rPr>
        <w:t xml:space="preserve"> (Months 7–9)</w:t>
      </w:r>
    </w:p>
    <w:p w14:paraId="3A417027" w14:textId="50B0A8A3" w:rsidR="003717B0" w:rsidRPr="006502A4" w:rsidRDefault="003717B0" w:rsidP="003755A5">
      <w:pPr>
        <w:ind w:left="360"/>
      </w:pPr>
      <w:r w:rsidRPr="006502A4">
        <w:rPr>
          <w:b/>
          <w:bCs/>
        </w:rPr>
        <w:t>Theme:</w:t>
      </w:r>
      <w:r w:rsidRPr="006502A4">
        <w:t xml:space="preserve"> </w:t>
      </w:r>
      <w:r w:rsidR="00963614">
        <w:t>Awareness before access</w:t>
      </w:r>
    </w:p>
    <w:p w14:paraId="7B785B56" w14:textId="23013732" w:rsidR="003717B0" w:rsidRPr="006502A4" w:rsidRDefault="00963614" w:rsidP="003755A5">
      <w:pPr>
        <w:pStyle w:val="Heading3"/>
        <w:ind w:left="360"/>
        <w:rPr>
          <w:sz w:val="22"/>
          <w:szCs w:val="22"/>
        </w:rPr>
      </w:pPr>
      <w:r>
        <w:rPr>
          <w:sz w:val="22"/>
          <w:szCs w:val="22"/>
        </w:rPr>
        <w:t>ICE</w:t>
      </w:r>
      <w:r w:rsidR="003717B0" w:rsidRPr="006502A4">
        <w:rPr>
          <w:sz w:val="22"/>
          <w:szCs w:val="22"/>
        </w:rPr>
        <w:t xml:space="preserve"> Focus</w:t>
      </w:r>
      <w:r>
        <w:rPr>
          <w:sz w:val="22"/>
          <w:szCs w:val="22"/>
        </w:rPr>
        <w:t xml:space="preserve"> (</w:t>
      </w:r>
      <w:r w:rsidR="009E5398">
        <w:rPr>
          <w:sz w:val="22"/>
          <w:szCs w:val="22"/>
        </w:rPr>
        <w:t>~</w:t>
      </w:r>
      <w:r>
        <w:rPr>
          <w:sz w:val="22"/>
          <w:szCs w:val="22"/>
        </w:rPr>
        <w:t>70%)</w:t>
      </w:r>
    </w:p>
    <w:p w14:paraId="5354E3E8" w14:textId="273A2E8C" w:rsidR="003717B0" w:rsidRPr="006502A4" w:rsidRDefault="009E5398" w:rsidP="003755A5">
      <w:pPr>
        <w:pStyle w:val="List-BulletIndented"/>
        <w:ind w:left="1166"/>
      </w:pPr>
      <w:r>
        <w:t>Ice recall and campaign work</w:t>
      </w:r>
    </w:p>
    <w:p w14:paraId="7AB82A3F" w14:textId="1742375F" w:rsidR="003717B0" w:rsidRPr="006502A4" w:rsidRDefault="003717B0" w:rsidP="003755A5">
      <w:pPr>
        <w:pStyle w:val="List-BulletIndented"/>
        <w:ind w:left="1166"/>
      </w:pPr>
      <w:r w:rsidRPr="006502A4">
        <w:t xml:space="preserve">Warranty </w:t>
      </w:r>
      <w:r w:rsidR="009E5398">
        <w:t>documentation discipline</w:t>
      </w:r>
    </w:p>
    <w:p w14:paraId="0639B378" w14:textId="0568BBC2" w:rsidR="003717B0" w:rsidRPr="006502A4" w:rsidRDefault="009E5398" w:rsidP="003755A5">
      <w:pPr>
        <w:pStyle w:val="List-BulletIndented"/>
        <w:ind w:left="1166"/>
      </w:pPr>
      <w:r>
        <w:t>Increased RO ownership</w:t>
      </w:r>
    </w:p>
    <w:p w14:paraId="6EA6AA61" w14:textId="78725B26" w:rsidR="003717B0" w:rsidRPr="006502A4" w:rsidRDefault="009E5398" w:rsidP="003755A5">
      <w:pPr>
        <w:pStyle w:val="Heading3"/>
        <w:ind w:left="360"/>
        <w:rPr>
          <w:sz w:val="22"/>
          <w:szCs w:val="22"/>
        </w:rPr>
      </w:pPr>
      <w:r>
        <w:rPr>
          <w:sz w:val="22"/>
          <w:szCs w:val="22"/>
        </w:rPr>
        <w:t>EV Focus (~</w:t>
      </w:r>
      <w:r w:rsidR="00343723">
        <w:rPr>
          <w:sz w:val="22"/>
          <w:szCs w:val="22"/>
        </w:rPr>
        <w:t>30%)</w:t>
      </w:r>
    </w:p>
    <w:p w14:paraId="0AE33664" w14:textId="0BB766AB" w:rsidR="003717B0" w:rsidRPr="006502A4" w:rsidRDefault="00343723" w:rsidP="003755A5">
      <w:pPr>
        <w:pStyle w:val="List-BulletIndented"/>
        <w:ind w:left="1166"/>
      </w:pPr>
      <w:r>
        <w:t>EV/HEV terminology and system overview</w:t>
      </w:r>
    </w:p>
    <w:p w14:paraId="49AA4436" w14:textId="3E9931CE" w:rsidR="003717B0" w:rsidRPr="006502A4" w:rsidRDefault="00343723" w:rsidP="003755A5">
      <w:pPr>
        <w:pStyle w:val="List-BulletIndented"/>
        <w:ind w:left="1166"/>
      </w:pPr>
      <w:r>
        <w:t>High-voltage safety awareness (no hands-on)</w:t>
      </w:r>
    </w:p>
    <w:p w14:paraId="2407BA10" w14:textId="65BBCFE0" w:rsidR="003717B0" w:rsidRPr="006502A4" w:rsidRDefault="00343723" w:rsidP="003755A5">
      <w:pPr>
        <w:pStyle w:val="List-BulletIndented"/>
        <w:ind w:left="1166"/>
      </w:pPr>
      <w:r>
        <w:t>EV identification, labeling, and warning systems</w:t>
      </w:r>
    </w:p>
    <w:p w14:paraId="5779C79C" w14:textId="2AB6C5A7" w:rsidR="003717B0" w:rsidRPr="006502A4" w:rsidRDefault="00343723" w:rsidP="003755A5">
      <w:pPr>
        <w:pStyle w:val="List-BulletIndented"/>
        <w:ind w:left="1166"/>
      </w:pPr>
      <w:r>
        <w:t>EV-specific service information navigation</w:t>
      </w:r>
    </w:p>
    <w:p w14:paraId="75EB96AB" w14:textId="77777777" w:rsidR="003717B0" w:rsidRPr="006502A4" w:rsidRDefault="003717B0" w:rsidP="003755A5">
      <w:pPr>
        <w:pStyle w:val="Heading3"/>
        <w:ind w:left="360"/>
        <w:rPr>
          <w:sz w:val="22"/>
          <w:szCs w:val="22"/>
        </w:rPr>
      </w:pPr>
      <w:r w:rsidRPr="006502A4">
        <w:rPr>
          <w:sz w:val="22"/>
          <w:szCs w:val="22"/>
        </w:rPr>
        <w:t>RTI Focus</w:t>
      </w:r>
    </w:p>
    <w:p w14:paraId="6A0006A5" w14:textId="2B19D021" w:rsidR="003717B0" w:rsidRPr="006502A4" w:rsidRDefault="00343723" w:rsidP="003755A5">
      <w:pPr>
        <w:pStyle w:val="List-BulletIndented"/>
        <w:ind w:left="1166"/>
      </w:pPr>
      <w:r>
        <w:t>Warranty standards</w:t>
      </w:r>
    </w:p>
    <w:p w14:paraId="1E0BD0C5" w14:textId="32A04685" w:rsidR="003717B0" w:rsidRPr="006502A4" w:rsidRDefault="00343723" w:rsidP="003755A5">
      <w:pPr>
        <w:pStyle w:val="List-BulletIndented"/>
        <w:ind w:left="1166"/>
      </w:pPr>
      <w:r>
        <w:t>Intro to electrified powertrains</w:t>
      </w:r>
    </w:p>
    <w:p w14:paraId="5E618073" w14:textId="0096A7DA" w:rsidR="003717B0" w:rsidRPr="003755A5" w:rsidRDefault="003717B0" w:rsidP="00913DC3">
      <w:pPr>
        <w:pStyle w:val="List-Number"/>
        <w:spacing w:before="300"/>
        <w:rPr>
          <w:b/>
          <w:bCs/>
          <w:sz w:val="26"/>
          <w:szCs w:val="26"/>
        </w:rPr>
      </w:pPr>
      <w:r w:rsidRPr="003755A5">
        <w:rPr>
          <w:b/>
          <w:bCs/>
          <w:sz w:val="26"/>
          <w:szCs w:val="26"/>
        </w:rPr>
        <w:t>D</w:t>
      </w:r>
      <w:r w:rsidR="003755A5">
        <w:rPr>
          <w:b/>
          <w:bCs/>
          <w:sz w:val="26"/>
          <w:szCs w:val="26"/>
        </w:rPr>
        <w:t>iagnostic</w:t>
      </w:r>
      <w:r w:rsidRPr="003755A5">
        <w:rPr>
          <w:b/>
          <w:bCs/>
          <w:sz w:val="26"/>
          <w:szCs w:val="26"/>
        </w:rPr>
        <w:t xml:space="preserve"> F</w:t>
      </w:r>
      <w:r w:rsidR="003755A5">
        <w:rPr>
          <w:b/>
          <w:bCs/>
          <w:sz w:val="26"/>
          <w:szCs w:val="26"/>
        </w:rPr>
        <w:t>oundations</w:t>
      </w:r>
      <w:r w:rsidRPr="003755A5">
        <w:rPr>
          <w:b/>
          <w:bCs/>
          <w:sz w:val="26"/>
          <w:szCs w:val="26"/>
        </w:rPr>
        <w:t xml:space="preserve"> (Months 10–12)</w:t>
      </w:r>
    </w:p>
    <w:p w14:paraId="5D8993D1" w14:textId="77777777" w:rsidR="003717B0" w:rsidRPr="006502A4" w:rsidRDefault="003717B0" w:rsidP="00CE1F2E">
      <w:pPr>
        <w:ind w:left="360"/>
      </w:pPr>
      <w:r w:rsidRPr="006502A4">
        <w:rPr>
          <w:b/>
          <w:bCs/>
        </w:rPr>
        <w:t>Theme:</w:t>
      </w:r>
      <w:r w:rsidRPr="006502A4">
        <w:t xml:space="preserve"> Thinking before turning wrenches</w:t>
      </w:r>
    </w:p>
    <w:p w14:paraId="01F8A32E" w14:textId="49FAE0DC" w:rsidR="003717B0" w:rsidRPr="006502A4" w:rsidRDefault="00343723" w:rsidP="00CE1F2E">
      <w:pPr>
        <w:pStyle w:val="Heading3"/>
        <w:ind w:left="360"/>
        <w:rPr>
          <w:sz w:val="22"/>
          <w:szCs w:val="22"/>
        </w:rPr>
      </w:pPr>
      <w:r>
        <w:rPr>
          <w:sz w:val="22"/>
          <w:szCs w:val="22"/>
        </w:rPr>
        <w:t>ICE</w:t>
      </w:r>
      <w:r w:rsidR="003717B0" w:rsidRPr="006502A4">
        <w:rPr>
          <w:sz w:val="22"/>
          <w:szCs w:val="22"/>
        </w:rPr>
        <w:t xml:space="preserve"> Focus</w:t>
      </w:r>
      <w:r>
        <w:rPr>
          <w:sz w:val="22"/>
          <w:szCs w:val="22"/>
        </w:rPr>
        <w:t xml:space="preserve"> (~65%)</w:t>
      </w:r>
    </w:p>
    <w:p w14:paraId="3A98BE8E" w14:textId="7D3EF19F" w:rsidR="003717B0" w:rsidRPr="006502A4" w:rsidRDefault="003717B0" w:rsidP="00CE1F2E">
      <w:pPr>
        <w:pStyle w:val="List-BulletIndented"/>
        <w:ind w:left="1166"/>
      </w:pPr>
      <w:r w:rsidRPr="006502A4">
        <w:t>E</w:t>
      </w:r>
      <w:r w:rsidR="00343723">
        <w:t>ngine</w:t>
      </w:r>
      <w:r w:rsidRPr="006502A4">
        <w:t xml:space="preserve"> </w:t>
      </w:r>
      <w:r w:rsidR="00343723">
        <w:t>performance</w:t>
      </w:r>
      <w:r w:rsidRPr="006502A4">
        <w:t xml:space="preserve"> fundamentals</w:t>
      </w:r>
    </w:p>
    <w:p w14:paraId="10D312D3" w14:textId="762CC427" w:rsidR="003717B0" w:rsidRPr="006502A4" w:rsidRDefault="00343723" w:rsidP="00CE1F2E">
      <w:pPr>
        <w:pStyle w:val="List-BulletIndented"/>
        <w:ind w:left="1166"/>
      </w:pPr>
      <w:r>
        <w:t>Fuel, ignition, and emissions diagnostics</w:t>
      </w:r>
    </w:p>
    <w:p w14:paraId="0C85ECD7" w14:textId="31617BDD" w:rsidR="003717B0" w:rsidRPr="006502A4" w:rsidRDefault="00343723" w:rsidP="00CE1F2E">
      <w:pPr>
        <w:pStyle w:val="List-BulletIndented"/>
        <w:ind w:left="1166"/>
      </w:pPr>
      <w:r>
        <w:t>Scan data interpretation (ICE systems)</w:t>
      </w:r>
    </w:p>
    <w:p w14:paraId="08DBB2D3" w14:textId="76FF3FB8" w:rsidR="003717B0" w:rsidRPr="006502A4" w:rsidRDefault="00343723" w:rsidP="00CE1F2E">
      <w:pPr>
        <w:pStyle w:val="Heading3"/>
        <w:ind w:left="360"/>
        <w:rPr>
          <w:sz w:val="22"/>
          <w:szCs w:val="22"/>
        </w:rPr>
      </w:pPr>
      <w:r>
        <w:rPr>
          <w:sz w:val="22"/>
          <w:szCs w:val="22"/>
        </w:rPr>
        <w:t>EV Focus (~35%)</w:t>
      </w:r>
    </w:p>
    <w:p w14:paraId="6F67FD66" w14:textId="3B351319" w:rsidR="003717B0" w:rsidRPr="006502A4" w:rsidRDefault="00343723" w:rsidP="00CE1F2E">
      <w:pPr>
        <w:pStyle w:val="List-BulletIndented"/>
        <w:ind w:left="1166"/>
      </w:pPr>
      <w:r>
        <w:t>EV system architecture overview</w:t>
      </w:r>
    </w:p>
    <w:p w14:paraId="27E9E801" w14:textId="502A7AEB" w:rsidR="003717B0" w:rsidRPr="006502A4" w:rsidRDefault="00343723" w:rsidP="00CE1F2E">
      <w:pPr>
        <w:pStyle w:val="List-BulletIndented"/>
        <w:ind w:left="1166"/>
      </w:pPr>
      <w:r>
        <w:t>High-voltage isolation concepts</w:t>
      </w:r>
    </w:p>
    <w:p w14:paraId="53762390" w14:textId="2D6108EC" w:rsidR="003717B0" w:rsidRPr="00CE04DE" w:rsidRDefault="00343723" w:rsidP="00CE1F2E">
      <w:pPr>
        <w:pStyle w:val="List-BulletIndented"/>
        <w:ind w:left="1166"/>
        <w:rPr>
          <w:lang w:val="fr-FR"/>
        </w:rPr>
      </w:pPr>
      <w:r w:rsidRPr="00CE04DE">
        <w:rPr>
          <w:lang w:val="fr-FR"/>
        </w:rPr>
        <w:t>Basic EV fault-code interpretation (non-invasive)</w:t>
      </w:r>
    </w:p>
    <w:p w14:paraId="3236C9CA" w14:textId="77777777" w:rsidR="003717B0" w:rsidRPr="006502A4" w:rsidRDefault="003717B0" w:rsidP="00CE1F2E">
      <w:pPr>
        <w:pStyle w:val="Heading3"/>
        <w:ind w:left="360"/>
        <w:rPr>
          <w:sz w:val="22"/>
          <w:szCs w:val="22"/>
        </w:rPr>
      </w:pPr>
      <w:r w:rsidRPr="006502A4">
        <w:rPr>
          <w:sz w:val="22"/>
          <w:szCs w:val="22"/>
        </w:rPr>
        <w:t>12-Month Evaluation</w:t>
      </w:r>
    </w:p>
    <w:p w14:paraId="7AE80FC3" w14:textId="32778DDB" w:rsidR="003717B0" w:rsidRPr="006502A4" w:rsidRDefault="00343723" w:rsidP="00CE1F2E">
      <w:pPr>
        <w:pStyle w:val="List-BulletIndented"/>
        <w:ind w:left="1166"/>
      </w:pPr>
      <w:r>
        <w:t>ICE diagnostic competency review</w:t>
      </w:r>
    </w:p>
    <w:p w14:paraId="33B1B3B0" w14:textId="59E30F5B" w:rsidR="003717B0" w:rsidRPr="006502A4" w:rsidRDefault="00343723" w:rsidP="00CE1F2E">
      <w:pPr>
        <w:pStyle w:val="List-BulletIndented"/>
        <w:ind w:left="1166"/>
      </w:pPr>
      <w:r>
        <w:t>EV safety knowledge assessment</w:t>
      </w:r>
    </w:p>
    <w:p w14:paraId="4347268D" w14:textId="77777777" w:rsidR="003717B0" w:rsidRPr="006502A4" w:rsidRDefault="003717B0" w:rsidP="00CE1F2E">
      <w:pPr>
        <w:pStyle w:val="List-BulletIndented"/>
        <w:ind w:left="1166"/>
      </w:pPr>
      <w:r w:rsidRPr="006502A4">
        <w:t>Wage progression checkpoint</w:t>
      </w:r>
    </w:p>
    <w:p w14:paraId="06DC5086" w14:textId="28318B0E" w:rsidR="003717B0" w:rsidRPr="00CE1F2E" w:rsidRDefault="003717B0" w:rsidP="00CE1F2E">
      <w:pPr>
        <w:pStyle w:val="List-Number"/>
        <w:spacing w:before="300"/>
        <w:rPr>
          <w:b/>
          <w:bCs/>
          <w:sz w:val="26"/>
          <w:szCs w:val="26"/>
        </w:rPr>
      </w:pPr>
      <w:r w:rsidRPr="00CE1F2E">
        <w:rPr>
          <w:b/>
          <w:bCs/>
          <w:sz w:val="26"/>
          <w:szCs w:val="26"/>
        </w:rPr>
        <w:t>A</w:t>
      </w:r>
      <w:r w:rsidR="00CE1F2E">
        <w:rPr>
          <w:b/>
          <w:bCs/>
          <w:sz w:val="26"/>
          <w:szCs w:val="26"/>
        </w:rPr>
        <w:t xml:space="preserve">dvanced </w:t>
      </w:r>
      <w:r w:rsidR="009814C0">
        <w:rPr>
          <w:b/>
          <w:bCs/>
          <w:sz w:val="26"/>
          <w:szCs w:val="26"/>
        </w:rPr>
        <w:t>ICE</w:t>
      </w:r>
      <w:r w:rsidRPr="00CE1F2E">
        <w:rPr>
          <w:b/>
          <w:bCs/>
          <w:sz w:val="26"/>
          <w:szCs w:val="26"/>
        </w:rPr>
        <w:t xml:space="preserve"> &amp; </w:t>
      </w:r>
      <w:r w:rsidR="009814C0">
        <w:rPr>
          <w:b/>
          <w:bCs/>
          <w:sz w:val="26"/>
          <w:szCs w:val="26"/>
        </w:rPr>
        <w:t xml:space="preserve">EV </w:t>
      </w:r>
      <w:r w:rsidRPr="00CE1F2E">
        <w:rPr>
          <w:b/>
          <w:bCs/>
          <w:sz w:val="26"/>
          <w:szCs w:val="26"/>
        </w:rPr>
        <w:t>S</w:t>
      </w:r>
      <w:r w:rsidR="00CE1F2E">
        <w:rPr>
          <w:b/>
          <w:bCs/>
          <w:sz w:val="26"/>
          <w:szCs w:val="26"/>
        </w:rPr>
        <w:t>ystem</w:t>
      </w:r>
      <w:r w:rsidRPr="00CE1F2E">
        <w:rPr>
          <w:b/>
          <w:bCs/>
          <w:sz w:val="26"/>
          <w:szCs w:val="26"/>
        </w:rPr>
        <w:t xml:space="preserve"> </w:t>
      </w:r>
      <w:r w:rsidR="009814C0">
        <w:rPr>
          <w:b/>
          <w:bCs/>
          <w:sz w:val="26"/>
          <w:szCs w:val="26"/>
        </w:rPr>
        <w:t>Exposure</w:t>
      </w:r>
      <w:r w:rsidRPr="00CE1F2E">
        <w:rPr>
          <w:b/>
          <w:bCs/>
          <w:sz w:val="26"/>
          <w:szCs w:val="26"/>
        </w:rPr>
        <w:t xml:space="preserve"> (Months 13–15)</w:t>
      </w:r>
    </w:p>
    <w:p w14:paraId="4D09CF04" w14:textId="72E530DF" w:rsidR="003717B0" w:rsidRPr="006502A4" w:rsidRDefault="003717B0" w:rsidP="00CE1F2E">
      <w:pPr>
        <w:ind w:left="360"/>
      </w:pPr>
      <w:r w:rsidRPr="006502A4">
        <w:rPr>
          <w:b/>
          <w:bCs/>
        </w:rPr>
        <w:t>Theme:</w:t>
      </w:r>
      <w:r w:rsidRPr="006502A4">
        <w:t xml:space="preserve"> Expanding </w:t>
      </w:r>
      <w:r w:rsidR="009814C0">
        <w:t xml:space="preserve">system </w:t>
      </w:r>
      <w:r w:rsidR="00CE04DE">
        <w:t>understanding</w:t>
      </w:r>
    </w:p>
    <w:p w14:paraId="0C5797FC" w14:textId="4744A7A1" w:rsidR="003717B0" w:rsidRPr="006502A4" w:rsidRDefault="009814C0" w:rsidP="00CE1F2E">
      <w:pPr>
        <w:pStyle w:val="Heading3"/>
        <w:ind w:left="360"/>
        <w:rPr>
          <w:sz w:val="22"/>
          <w:szCs w:val="22"/>
        </w:rPr>
      </w:pPr>
      <w:r>
        <w:rPr>
          <w:sz w:val="22"/>
          <w:szCs w:val="22"/>
        </w:rPr>
        <w:lastRenderedPageBreak/>
        <w:t xml:space="preserve">ICE </w:t>
      </w:r>
      <w:r w:rsidR="003717B0" w:rsidRPr="006502A4">
        <w:rPr>
          <w:sz w:val="22"/>
          <w:szCs w:val="22"/>
        </w:rPr>
        <w:t>Focus</w:t>
      </w:r>
      <w:r>
        <w:rPr>
          <w:sz w:val="22"/>
          <w:szCs w:val="22"/>
        </w:rPr>
        <w:t xml:space="preserve"> (~60%)</w:t>
      </w:r>
    </w:p>
    <w:p w14:paraId="176E559F" w14:textId="71CCC2E8" w:rsidR="003717B0" w:rsidRPr="006502A4" w:rsidRDefault="009814C0" w:rsidP="00CE1F2E">
      <w:pPr>
        <w:pStyle w:val="List-BulletIndented"/>
        <w:ind w:left="1166"/>
      </w:pPr>
      <w:r>
        <w:t>Advanced brake and suspension work</w:t>
      </w:r>
    </w:p>
    <w:p w14:paraId="7ED77BA4" w14:textId="671DB5EC" w:rsidR="003717B0" w:rsidRPr="006502A4" w:rsidRDefault="009814C0" w:rsidP="00CE1F2E">
      <w:pPr>
        <w:pStyle w:val="List-BulletIndented"/>
        <w:ind w:left="1166"/>
      </w:pPr>
      <w:r>
        <w:t>Cooling system diagnostics</w:t>
      </w:r>
    </w:p>
    <w:p w14:paraId="2BAF3C57" w14:textId="43A9F6B5" w:rsidR="003717B0" w:rsidRPr="006502A4" w:rsidRDefault="009814C0" w:rsidP="00CE1F2E">
      <w:pPr>
        <w:pStyle w:val="List-BulletIndented"/>
        <w:ind w:left="1166"/>
      </w:pPr>
      <w:r>
        <w:t>Engine mechanical fundamentals</w:t>
      </w:r>
    </w:p>
    <w:p w14:paraId="7CAA8F86" w14:textId="77B9F8B9" w:rsidR="003717B0" w:rsidRPr="006502A4" w:rsidRDefault="009814C0" w:rsidP="00CE1F2E">
      <w:pPr>
        <w:pStyle w:val="Heading3"/>
        <w:ind w:left="360"/>
        <w:rPr>
          <w:sz w:val="22"/>
          <w:szCs w:val="22"/>
        </w:rPr>
      </w:pPr>
      <w:r>
        <w:rPr>
          <w:sz w:val="22"/>
          <w:szCs w:val="22"/>
        </w:rPr>
        <w:t>EV Focus (~40%)</w:t>
      </w:r>
    </w:p>
    <w:p w14:paraId="3650F12E" w14:textId="0162D746" w:rsidR="003717B0" w:rsidRPr="006502A4" w:rsidRDefault="009814C0" w:rsidP="00CE1F2E">
      <w:pPr>
        <w:pStyle w:val="List-BulletIndented"/>
        <w:ind w:left="1166"/>
      </w:pPr>
      <w:r>
        <w:t>EV thermal management systems</w:t>
      </w:r>
    </w:p>
    <w:p w14:paraId="5A4141F5" w14:textId="17A38C93" w:rsidR="003717B0" w:rsidRPr="006502A4" w:rsidRDefault="009814C0" w:rsidP="00CE1F2E">
      <w:pPr>
        <w:pStyle w:val="List-BulletIndented"/>
        <w:ind w:left="1166"/>
      </w:pPr>
      <w:r>
        <w:t>Regenerative braking operation</w:t>
      </w:r>
    </w:p>
    <w:p w14:paraId="148C4274" w14:textId="6AFDD637" w:rsidR="003717B0" w:rsidRPr="006502A4" w:rsidRDefault="009814C0" w:rsidP="00CE1F2E">
      <w:pPr>
        <w:pStyle w:val="List-BulletIndented"/>
        <w:ind w:left="1166"/>
      </w:pPr>
      <w:r>
        <w:t>Assisted EV inspections (non-HV)</w:t>
      </w:r>
    </w:p>
    <w:p w14:paraId="5788C366" w14:textId="77777777" w:rsidR="003717B0" w:rsidRPr="006502A4" w:rsidRDefault="003717B0" w:rsidP="00CE1F2E">
      <w:pPr>
        <w:pStyle w:val="Heading3"/>
        <w:ind w:left="360"/>
        <w:rPr>
          <w:sz w:val="22"/>
          <w:szCs w:val="22"/>
        </w:rPr>
      </w:pPr>
      <w:r w:rsidRPr="006502A4">
        <w:rPr>
          <w:sz w:val="22"/>
          <w:szCs w:val="22"/>
        </w:rPr>
        <w:t>RTI Focus</w:t>
      </w:r>
    </w:p>
    <w:p w14:paraId="34BD0895" w14:textId="600E4CAA" w:rsidR="003717B0" w:rsidRPr="006502A4" w:rsidRDefault="009814C0" w:rsidP="00CE1F2E">
      <w:pPr>
        <w:pStyle w:val="List-BulletIndented"/>
        <w:ind w:left="1166"/>
      </w:pPr>
      <w:r>
        <w:t>ICE e</w:t>
      </w:r>
      <w:r w:rsidR="003717B0" w:rsidRPr="006502A4">
        <w:t>ngine performance</w:t>
      </w:r>
    </w:p>
    <w:p w14:paraId="52FEFE84" w14:textId="7A7AC84F" w:rsidR="003717B0" w:rsidRPr="006502A4" w:rsidRDefault="009814C0" w:rsidP="00CE1F2E">
      <w:pPr>
        <w:pStyle w:val="List-BulletIndented"/>
        <w:ind w:left="1166"/>
      </w:pPr>
      <w:r>
        <w:t>EV thermal and energy systems</w:t>
      </w:r>
    </w:p>
    <w:p w14:paraId="692D9E08" w14:textId="7853038B" w:rsidR="003717B0" w:rsidRPr="00CE1F2E" w:rsidRDefault="009814C0" w:rsidP="00CE1F2E">
      <w:pPr>
        <w:pStyle w:val="List-Number"/>
        <w:spacing w:before="300"/>
        <w:rPr>
          <w:b/>
          <w:bCs/>
          <w:sz w:val="26"/>
          <w:szCs w:val="26"/>
        </w:rPr>
      </w:pPr>
      <w:r>
        <w:rPr>
          <w:b/>
          <w:bCs/>
          <w:sz w:val="26"/>
          <w:szCs w:val="26"/>
        </w:rPr>
        <w:t>Cross</w:t>
      </w:r>
      <w:r w:rsidR="009A10F2">
        <w:rPr>
          <w:b/>
          <w:bCs/>
          <w:sz w:val="26"/>
          <w:szCs w:val="26"/>
        </w:rPr>
        <w:t>-</w:t>
      </w:r>
      <w:r w:rsidR="00C71887">
        <w:rPr>
          <w:b/>
          <w:bCs/>
          <w:sz w:val="26"/>
          <w:szCs w:val="26"/>
        </w:rPr>
        <w:t>p</w:t>
      </w:r>
      <w:r w:rsidR="009A10F2">
        <w:rPr>
          <w:b/>
          <w:bCs/>
          <w:sz w:val="26"/>
          <w:szCs w:val="26"/>
        </w:rPr>
        <w:t xml:space="preserve">latform </w:t>
      </w:r>
      <w:r w:rsidR="003717B0" w:rsidRPr="00CE1F2E">
        <w:rPr>
          <w:b/>
          <w:bCs/>
          <w:sz w:val="26"/>
          <w:szCs w:val="26"/>
        </w:rPr>
        <w:t>D</w:t>
      </w:r>
      <w:r w:rsidR="009A10F2">
        <w:rPr>
          <w:b/>
          <w:bCs/>
          <w:sz w:val="26"/>
          <w:szCs w:val="26"/>
        </w:rPr>
        <w:t>iagnostics</w:t>
      </w:r>
      <w:r w:rsidR="003717B0" w:rsidRPr="00CE1F2E">
        <w:rPr>
          <w:b/>
          <w:bCs/>
          <w:sz w:val="26"/>
          <w:szCs w:val="26"/>
        </w:rPr>
        <w:t xml:space="preserve"> (Months 16–18)</w:t>
      </w:r>
    </w:p>
    <w:p w14:paraId="16147CDD" w14:textId="4C459713" w:rsidR="003717B0" w:rsidRPr="006502A4" w:rsidRDefault="003717B0" w:rsidP="00CE1F2E">
      <w:pPr>
        <w:ind w:left="360"/>
      </w:pPr>
      <w:r w:rsidRPr="006502A4">
        <w:rPr>
          <w:b/>
          <w:bCs/>
        </w:rPr>
        <w:t>Theme:</w:t>
      </w:r>
      <w:r w:rsidRPr="006502A4">
        <w:t xml:space="preserve"> Accuracy </w:t>
      </w:r>
      <w:r w:rsidR="009A10F2">
        <w:t>across platforms</w:t>
      </w:r>
    </w:p>
    <w:p w14:paraId="2B06E99A" w14:textId="1AB83B1B" w:rsidR="003717B0" w:rsidRPr="006502A4" w:rsidRDefault="009A10F2" w:rsidP="00CE1F2E">
      <w:pPr>
        <w:ind w:left="360"/>
      </w:pPr>
      <w:r>
        <w:rPr>
          <w:b/>
          <w:bCs/>
        </w:rPr>
        <w:t>ICE</w:t>
      </w:r>
      <w:r w:rsidR="003717B0" w:rsidRPr="006502A4">
        <w:rPr>
          <w:b/>
          <w:bCs/>
        </w:rPr>
        <w:t xml:space="preserve"> Focus</w:t>
      </w:r>
      <w:r>
        <w:rPr>
          <w:b/>
          <w:bCs/>
        </w:rPr>
        <w:t xml:space="preserve"> (~55%)</w:t>
      </w:r>
    </w:p>
    <w:p w14:paraId="433C7F14" w14:textId="17E71817" w:rsidR="003717B0" w:rsidRPr="006502A4" w:rsidRDefault="009A10F2" w:rsidP="00CE1F2E">
      <w:pPr>
        <w:pStyle w:val="List-BulletIndented"/>
        <w:ind w:left="1166"/>
      </w:pPr>
      <w:r>
        <w:t>Drivability diagnostics</w:t>
      </w:r>
    </w:p>
    <w:p w14:paraId="7F626871" w14:textId="6EFDFC51" w:rsidR="003717B0" w:rsidRPr="006502A4" w:rsidRDefault="009A10F2" w:rsidP="00CE1F2E">
      <w:pPr>
        <w:pStyle w:val="List-BulletIndented"/>
        <w:ind w:left="1166"/>
      </w:pPr>
      <w:r>
        <w:t>Network communication (ICE-dominant platforms)</w:t>
      </w:r>
    </w:p>
    <w:p w14:paraId="7D4DBC33" w14:textId="1A291985" w:rsidR="003717B0" w:rsidRPr="006502A4" w:rsidRDefault="009A10F2" w:rsidP="00CE1F2E">
      <w:pPr>
        <w:pStyle w:val="Heading3"/>
        <w:ind w:left="360"/>
        <w:rPr>
          <w:sz w:val="22"/>
          <w:szCs w:val="22"/>
        </w:rPr>
      </w:pPr>
      <w:r>
        <w:rPr>
          <w:sz w:val="22"/>
          <w:szCs w:val="22"/>
        </w:rPr>
        <w:t>EV Focus (~45%)</w:t>
      </w:r>
    </w:p>
    <w:p w14:paraId="2A39D8C1" w14:textId="0543ED0D" w:rsidR="003717B0" w:rsidRPr="006502A4" w:rsidRDefault="009A10F2" w:rsidP="00CE1F2E">
      <w:pPr>
        <w:pStyle w:val="List-BulletIndented"/>
        <w:ind w:left="1166"/>
      </w:pPr>
      <w:r>
        <w:t>EV network architecture</w:t>
      </w:r>
    </w:p>
    <w:p w14:paraId="2E90218F" w14:textId="74259956" w:rsidR="003717B0" w:rsidRPr="006502A4" w:rsidRDefault="009A10F2" w:rsidP="00CE1F2E">
      <w:pPr>
        <w:pStyle w:val="List-BulletIndented"/>
        <w:ind w:left="1166"/>
      </w:pPr>
      <w:r>
        <w:t>Battery management system concepts</w:t>
      </w:r>
    </w:p>
    <w:p w14:paraId="6A643041" w14:textId="1B82330F" w:rsidR="003717B0" w:rsidRPr="006502A4" w:rsidRDefault="009A10F2" w:rsidP="00CE1F2E">
      <w:pPr>
        <w:pStyle w:val="List-BulletIndented"/>
        <w:ind w:left="1166"/>
      </w:pPr>
      <w:r>
        <w:t>Supervised EV diagnostic workflows</w:t>
      </w:r>
    </w:p>
    <w:p w14:paraId="29F73A82" w14:textId="77777777" w:rsidR="003717B0" w:rsidRPr="006502A4" w:rsidRDefault="003717B0" w:rsidP="00CE1F2E">
      <w:pPr>
        <w:pStyle w:val="Heading3"/>
        <w:ind w:left="360"/>
        <w:rPr>
          <w:sz w:val="22"/>
          <w:szCs w:val="22"/>
        </w:rPr>
      </w:pPr>
      <w:r w:rsidRPr="006502A4">
        <w:rPr>
          <w:sz w:val="22"/>
          <w:szCs w:val="22"/>
        </w:rPr>
        <w:t>18-Month Evaluation</w:t>
      </w:r>
    </w:p>
    <w:p w14:paraId="003E35A8" w14:textId="64711287" w:rsidR="003717B0" w:rsidRPr="006502A4" w:rsidRDefault="009A10F2" w:rsidP="00CE1F2E">
      <w:pPr>
        <w:pStyle w:val="List-BulletIndented"/>
        <w:ind w:left="1166"/>
      </w:pPr>
      <w:r>
        <w:t>Cross-platform diagnostic readiness</w:t>
      </w:r>
    </w:p>
    <w:p w14:paraId="6D9D130B" w14:textId="12D32BE5" w:rsidR="003717B0" w:rsidRPr="006502A4" w:rsidRDefault="009A10F2" w:rsidP="00CE1F2E">
      <w:pPr>
        <w:pStyle w:val="List-BulletIndented"/>
        <w:ind w:left="1166"/>
      </w:pPr>
      <w:r>
        <w:t>Safety compliance review</w:t>
      </w:r>
    </w:p>
    <w:p w14:paraId="4ED90F82" w14:textId="414F8FFB" w:rsidR="003717B0" w:rsidRPr="00CE1F2E" w:rsidRDefault="003717B0" w:rsidP="00CE1F2E">
      <w:pPr>
        <w:pStyle w:val="List-Number"/>
        <w:spacing w:before="300"/>
        <w:rPr>
          <w:b/>
          <w:bCs/>
          <w:sz w:val="26"/>
          <w:szCs w:val="26"/>
        </w:rPr>
      </w:pPr>
      <w:r w:rsidRPr="00CE1F2E">
        <w:rPr>
          <w:b/>
          <w:bCs/>
          <w:sz w:val="26"/>
          <w:szCs w:val="26"/>
        </w:rPr>
        <w:t>A</w:t>
      </w:r>
      <w:r w:rsidR="00CE1F2E">
        <w:rPr>
          <w:b/>
          <w:bCs/>
          <w:sz w:val="26"/>
          <w:szCs w:val="26"/>
        </w:rPr>
        <w:t xml:space="preserve">dvanced </w:t>
      </w:r>
      <w:r w:rsidR="009A10F2">
        <w:rPr>
          <w:b/>
          <w:bCs/>
          <w:sz w:val="26"/>
          <w:szCs w:val="26"/>
        </w:rPr>
        <w:t>EV</w:t>
      </w:r>
      <w:r w:rsidRPr="00CE1F2E">
        <w:rPr>
          <w:b/>
          <w:bCs/>
          <w:sz w:val="26"/>
          <w:szCs w:val="26"/>
        </w:rPr>
        <w:t xml:space="preserve"> </w:t>
      </w:r>
      <w:r w:rsidR="00CE1F2E">
        <w:rPr>
          <w:b/>
          <w:bCs/>
          <w:sz w:val="26"/>
          <w:szCs w:val="26"/>
        </w:rPr>
        <w:t>I</w:t>
      </w:r>
      <w:r w:rsidR="009A10F2">
        <w:rPr>
          <w:b/>
          <w:bCs/>
          <w:sz w:val="26"/>
          <w:szCs w:val="26"/>
        </w:rPr>
        <w:t>ntegration</w:t>
      </w:r>
      <w:r w:rsidRPr="00CE1F2E">
        <w:rPr>
          <w:b/>
          <w:bCs/>
          <w:sz w:val="26"/>
          <w:szCs w:val="26"/>
        </w:rPr>
        <w:t xml:space="preserve"> (Months 19–21)</w:t>
      </w:r>
    </w:p>
    <w:p w14:paraId="7834C30B" w14:textId="58229664" w:rsidR="003717B0" w:rsidRPr="006502A4" w:rsidRDefault="003717B0" w:rsidP="00CE1F2E">
      <w:pPr>
        <w:ind w:left="360"/>
      </w:pPr>
      <w:r w:rsidRPr="006502A4">
        <w:rPr>
          <w:b/>
          <w:bCs/>
        </w:rPr>
        <w:t>Theme:</w:t>
      </w:r>
      <w:r w:rsidRPr="006502A4">
        <w:t xml:space="preserve"> Preparing for</w:t>
      </w:r>
      <w:r w:rsidR="009A10F2">
        <w:t xml:space="preserve"> the future fleet</w:t>
      </w:r>
    </w:p>
    <w:p w14:paraId="1B2B6E84" w14:textId="031E7D96" w:rsidR="003717B0" w:rsidRPr="006502A4" w:rsidRDefault="009A10F2" w:rsidP="00CE1F2E">
      <w:pPr>
        <w:pStyle w:val="Heading3"/>
        <w:ind w:left="360"/>
        <w:rPr>
          <w:sz w:val="22"/>
          <w:szCs w:val="22"/>
        </w:rPr>
      </w:pPr>
      <w:r>
        <w:rPr>
          <w:sz w:val="22"/>
          <w:szCs w:val="22"/>
        </w:rPr>
        <w:t>ICE</w:t>
      </w:r>
      <w:r w:rsidR="003717B0" w:rsidRPr="006502A4">
        <w:rPr>
          <w:sz w:val="22"/>
          <w:szCs w:val="22"/>
        </w:rPr>
        <w:t xml:space="preserve"> Focus</w:t>
      </w:r>
      <w:r>
        <w:rPr>
          <w:sz w:val="22"/>
          <w:szCs w:val="22"/>
        </w:rPr>
        <w:t xml:space="preserve"> (~50%)</w:t>
      </w:r>
    </w:p>
    <w:p w14:paraId="6C3B789F" w14:textId="2608C1BA" w:rsidR="003717B0" w:rsidRPr="006502A4" w:rsidRDefault="009A10F2" w:rsidP="00CE1F2E">
      <w:pPr>
        <w:pStyle w:val="List-BulletIndented"/>
        <w:ind w:left="1166"/>
      </w:pPr>
      <w:r>
        <w:t>Independent ICE diagnostics and repair</w:t>
      </w:r>
    </w:p>
    <w:p w14:paraId="408F4E38" w14:textId="3A53CAF3" w:rsidR="003717B0" w:rsidRPr="006502A4" w:rsidRDefault="009A10F2" w:rsidP="00CE1F2E">
      <w:pPr>
        <w:pStyle w:val="List-BulletIndented"/>
        <w:ind w:left="1166"/>
      </w:pPr>
      <w:r>
        <w:t>Full RO ownership (approved scope)</w:t>
      </w:r>
    </w:p>
    <w:p w14:paraId="54B887E5" w14:textId="36C42353" w:rsidR="003717B0" w:rsidRPr="006502A4" w:rsidRDefault="009A10F2" w:rsidP="00CE1F2E">
      <w:pPr>
        <w:pStyle w:val="Heading3"/>
        <w:ind w:left="360"/>
        <w:rPr>
          <w:sz w:val="22"/>
          <w:szCs w:val="22"/>
        </w:rPr>
      </w:pPr>
      <w:r>
        <w:rPr>
          <w:sz w:val="22"/>
          <w:szCs w:val="22"/>
        </w:rPr>
        <w:t>EV Focus (~50%)</w:t>
      </w:r>
    </w:p>
    <w:p w14:paraId="464235F5" w14:textId="381B743F" w:rsidR="003717B0" w:rsidRPr="006502A4" w:rsidRDefault="003717B0" w:rsidP="00CE1F2E">
      <w:pPr>
        <w:pStyle w:val="List-BulletIndented"/>
        <w:ind w:left="1166"/>
      </w:pPr>
      <w:r w:rsidRPr="006502A4">
        <w:t xml:space="preserve">EV/HEV safety </w:t>
      </w:r>
      <w:r w:rsidR="009A10F2">
        <w:t>re-certification</w:t>
      </w:r>
    </w:p>
    <w:p w14:paraId="751CC2B4" w14:textId="16BA8F70" w:rsidR="003717B0" w:rsidRPr="006502A4" w:rsidRDefault="009A10F2" w:rsidP="00CE1F2E">
      <w:pPr>
        <w:pStyle w:val="List-BulletIndented"/>
        <w:ind w:left="1166"/>
      </w:pPr>
      <w:r>
        <w:t>Supervised high-voltage service tasks (where permitted)</w:t>
      </w:r>
    </w:p>
    <w:p w14:paraId="6B667743" w14:textId="7D9BC719" w:rsidR="003717B0" w:rsidRPr="006502A4" w:rsidRDefault="009A10F2" w:rsidP="00CE1F2E">
      <w:pPr>
        <w:pStyle w:val="List-BulletIndented"/>
        <w:ind w:left="1166"/>
      </w:pPr>
      <w:r>
        <w:t>ADAS and EV system interaction awareness</w:t>
      </w:r>
    </w:p>
    <w:p w14:paraId="54FA398D" w14:textId="77777777" w:rsidR="003717B0" w:rsidRPr="006502A4" w:rsidRDefault="003717B0" w:rsidP="00CE1F2E">
      <w:pPr>
        <w:pStyle w:val="Heading3"/>
        <w:ind w:left="360"/>
        <w:rPr>
          <w:sz w:val="22"/>
          <w:szCs w:val="22"/>
        </w:rPr>
      </w:pPr>
      <w:r w:rsidRPr="006502A4">
        <w:rPr>
          <w:sz w:val="22"/>
          <w:szCs w:val="22"/>
        </w:rPr>
        <w:lastRenderedPageBreak/>
        <w:t>RTI Focus</w:t>
      </w:r>
    </w:p>
    <w:p w14:paraId="1E7ECBF0" w14:textId="66666906" w:rsidR="003717B0" w:rsidRPr="006502A4" w:rsidRDefault="003717B0" w:rsidP="00CE1F2E">
      <w:pPr>
        <w:pStyle w:val="List-BulletIndented"/>
        <w:ind w:left="1166"/>
      </w:pPr>
      <w:r w:rsidRPr="006502A4">
        <w:t xml:space="preserve">Advanced </w:t>
      </w:r>
      <w:r w:rsidR="009A10F2">
        <w:t>EV systems</w:t>
      </w:r>
    </w:p>
    <w:p w14:paraId="01627761" w14:textId="137A9103" w:rsidR="003717B0" w:rsidRPr="006502A4" w:rsidRDefault="003717B0" w:rsidP="00CE1F2E">
      <w:pPr>
        <w:pStyle w:val="List-BulletIndented"/>
        <w:ind w:left="1166"/>
      </w:pPr>
      <w:r w:rsidRPr="006502A4">
        <w:t xml:space="preserve">OEM </w:t>
      </w:r>
      <w:r w:rsidR="009A10F2">
        <w:t xml:space="preserve">EV </w:t>
      </w:r>
      <w:r w:rsidRPr="006502A4">
        <w:t>specialty systems</w:t>
      </w:r>
    </w:p>
    <w:p w14:paraId="0FCBBC8A" w14:textId="219CF86F" w:rsidR="003717B0" w:rsidRPr="00CE1F2E" w:rsidRDefault="003717B0" w:rsidP="00FF32DC">
      <w:pPr>
        <w:pStyle w:val="List-Number"/>
        <w:spacing w:before="300"/>
        <w:rPr>
          <w:b/>
          <w:bCs/>
          <w:sz w:val="26"/>
          <w:szCs w:val="26"/>
        </w:rPr>
      </w:pPr>
      <w:r w:rsidRPr="00CE1F2E">
        <w:rPr>
          <w:b/>
          <w:bCs/>
          <w:sz w:val="26"/>
          <w:szCs w:val="26"/>
        </w:rPr>
        <w:t>J</w:t>
      </w:r>
      <w:r w:rsidR="00CE1F2E">
        <w:rPr>
          <w:b/>
          <w:bCs/>
          <w:sz w:val="26"/>
          <w:szCs w:val="26"/>
        </w:rPr>
        <w:t>unior</w:t>
      </w:r>
      <w:r w:rsidR="00693442">
        <w:rPr>
          <w:b/>
          <w:bCs/>
          <w:sz w:val="26"/>
          <w:szCs w:val="26"/>
        </w:rPr>
        <w:t xml:space="preserve"> Technician-</w:t>
      </w:r>
      <w:r w:rsidR="00CE1F2E">
        <w:rPr>
          <w:b/>
          <w:bCs/>
          <w:sz w:val="26"/>
          <w:szCs w:val="26"/>
        </w:rPr>
        <w:t>level Transition</w:t>
      </w:r>
      <w:r w:rsidRPr="00CE1F2E">
        <w:rPr>
          <w:b/>
          <w:bCs/>
          <w:sz w:val="26"/>
          <w:szCs w:val="26"/>
        </w:rPr>
        <w:t xml:space="preserve"> (Months 22–24)</w:t>
      </w:r>
    </w:p>
    <w:p w14:paraId="160CC524" w14:textId="51D5651E" w:rsidR="003717B0" w:rsidRPr="006502A4" w:rsidRDefault="003717B0" w:rsidP="00FF32DC">
      <w:pPr>
        <w:ind w:left="360"/>
      </w:pPr>
      <w:r w:rsidRPr="006502A4">
        <w:rPr>
          <w:b/>
          <w:bCs/>
        </w:rPr>
        <w:t>Theme:</w:t>
      </w:r>
      <w:r w:rsidRPr="006502A4">
        <w:t xml:space="preserve"> </w:t>
      </w:r>
      <w:r w:rsidR="00693442">
        <w:t>Balanced competence and accountability</w:t>
      </w:r>
    </w:p>
    <w:p w14:paraId="02F3A2BD" w14:textId="3CAE4BB3" w:rsidR="003717B0" w:rsidRPr="006502A4" w:rsidRDefault="00693442" w:rsidP="00FF32DC">
      <w:pPr>
        <w:pStyle w:val="Heading3"/>
        <w:ind w:left="360"/>
        <w:rPr>
          <w:sz w:val="22"/>
          <w:szCs w:val="22"/>
        </w:rPr>
      </w:pPr>
      <w:r>
        <w:rPr>
          <w:sz w:val="22"/>
          <w:szCs w:val="22"/>
        </w:rPr>
        <w:t xml:space="preserve">ICE </w:t>
      </w:r>
      <w:r w:rsidR="003717B0" w:rsidRPr="006502A4">
        <w:rPr>
          <w:sz w:val="22"/>
          <w:szCs w:val="22"/>
        </w:rPr>
        <w:t>Focus</w:t>
      </w:r>
      <w:r>
        <w:rPr>
          <w:sz w:val="22"/>
          <w:szCs w:val="22"/>
        </w:rPr>
        <w:t xml:space="preserve"> (~60%)</w:t>
      </w:r>
    </w:p>
    <w:p w14:paraId="57B6EA06" w14:textId="270A02A2" w:rsidR="003717B0" w:rsidRPr="006502A4" w:rsidRDefault="003717B0" w:rsidP="00FF32DC">
      <w:pPr>
        <w:pStyle w:val="List-BulletIndented"/>
        <w:ind w:left="1166"/>
      </w:pPr>
      <w:r w:rsidRPr="006502A4">
        <w:t xml:space="preserve">Independent </w:t>
      </w:r>
      <w:r w:rsidR="002E565D">
        <w:t>ICE</w:t>
      </w:r>
      <w:r w:rsidR="00301E66">
        <w:t xml:space="preserve"> diagnostics and repair</w:t>
      </w:r>
    </w:p>
    <w:p w14:paraId="7D500FEC" w14:textId="3DBD693B" w:rsidR="003717B0" w:rsidRPr="006502A4" w:rsidRDefault="00301E66" w:rsidP="00FF32DC">
      <w:pPr>
        <w:pStyle w:val="List-BulletIndented"/>
        <w:ind w:left="1166"/>
      </w:pPr>
      <w:r>
        <w:t>Quality assurance and verification</w:t>
      </w:r>
    </w:p>
    <w:p w14:paraId="037FC75A" w14:textId="4382CD82" w:rsidR="003717B0" w:rsidRPr="006502A4" w:rsidRDefault="00301E66" w:rsidP="00FF32DC">
      <w:pPr>
        <w:pStyle w:val="Heading3"/>
        <w:ind w:left="360"/>
        <w:rPr>
          <w:sz w:val="22"/>
          <w:szCs w:val="22"/>
        </w:rPr>
      </w:pPr>
      <w:r>
        <w:rPr>
          <w:sz w:val="22"/>
          <w:szCs w:val="22"/>
        </w:rPr>
        <w:t>EV Focus (~40%)</w:t>
      </w:r>
    </w:p>
    <w:p w14:paraId="580F697D" w14:textId="3BE22B4B" w:rsidR="003717B0" w:rsidRPr="006502A4" w:rsidRDefault="003717B0" w:rsidP="00FF32DC">
      <w:pPr>
        <w:pStyle w:val="List-BulletIndented"/>
        <w:ind w:left="1166"/>
      </w:pPr>
      <w:r w:rsidRPr="006502A4">
        <w:t xml:space="preserve">Independent </w:t>
      </w:r>
      <w:r w:rsidR="00301E66">
        <w:t>ICE maintenance and approved diagnostics</w:t>
      </w:r>
    </w:p>
    <w:p w14:paraId="00D6203A" w14:textId="487C7F5B" w:rsidR="003717B0" w:rsidRPr="006502A4" w:rsidRDefault="00301E66" w:rsidP="00FF32DC">
      <w:pPr>
        <w:pStyle w:val="List-BulletIndented"/>
        <w:ind w:left="1166"/>
      </w:pPr>
      <w:r>
        <w:t>EV quality checks and documentation</w:t>
      </w:r>
    </w:p>
    <w:p w14:paraId="71DDE733" w14:textId="358FAA45" w:rsidR="003717B0" w:rsidRPr="006502A4" w:rsidRDefault="003717B0" w:rsidP="00FF32DC">
      <w:pPr>
        <w:pStyle w:val="Heading3"/>
        <w:ind w:left="360"/>
        <w:rPr>
          <w:sz w:val="22"/>
          <w:szCs w:val="22"/>
        </w:rPr>
      </w:pPr>
      <w:r w:rsidRPr="006502A4">
        <w:rPr>
          <w:sz w:val="22"/>
          <w:szCs w:val="22"/>
        </w:rPr>
        <w:t>Completion Requirements</w:t>
      </w:r>
    </w:p>
    <w:p w14:paraId="68FB8071" w14:textId="69C15C3E" w:rsidR="003717B0" w:rsidRPr="006502A4" w:rsidRDefault="00301E66" w:rsidP="00FF32DC">
      <w:pPr>
        <w:pStyle w:val="List-BulletIndented"/>
        <w:ind w:left="1166"/>
      </w:pPr>
      <w:r>
        <w:t>ICE and EV competency matrix fully signed off</w:t>
      </w:r>
    </w:p>
    <w:p w14:paraId="2489945F" w14:textId="3A882729" w:rsidR="003717B0" w:rsidRDefault="00301E66" w:rsidP="00FF32DC">
      <w:pPr>
        <w:pStyle w:val="List-BulletIndented"/>
        <w:ind w:left="1166"/>
      </w:pPr>
      <w:r>
        <w:t xml:space="preserve">All OJT and RTI hours </w:t>
      </w:r>
      <w:proofErr w:type="gramStart"/>
      <w:r>
        <w:t>completed</w:t>
      </w:r>
      <w:proofErr w:type="gramEnd"/>
    </w:p>
    <w:p w14:paraId="5210CA06" w14:textId="3055AAEE" w:rsidR="00301E66" w:rsidRPr="006502A4" w:rsidRDefault="00301E66" w:rsidP="00FF32DC">
      <w:pPr>
        <w:pStyle w:val="List-BulletIndented"/>
        <w:ind w:left="1166"/>
      </w:pPr>
      <w:r>
        <w:t>Final performance and safety evaluation</w:t>
      </w:r>
    </w:p>
    <w:p w14:paraId="23796EAB" w14:textId="31E9BFF5" w:rsidR="003717B0" w:rsidRPr="002E7DEF" w:rsidRDefault="00CA7FF4" w:rsidP="00BB716C">
      <w:pPr>
        <w:pStyle w:val="Heading2"/>
        <w:spacing w:before="400"/>
      </w:pPr>
      <w:r>
        <w:t>Program</w:t>
      </w:r>
      <w:r w:rsidR="003717B0" w:rsidRPr="002E7DEF">
        <w:t xml:space="preserve"> C</w:t>
      </w:r>
      <w:r>
        <w:t>ompletion</w:t>
      </w:r>
      <w:r w:rsidR="003717B0" w:rsidRPr="002E7DEF">
        <w:t xml:space="preserve"> &amp; </w:t>
      </w:r>
      <w:r>
        <w:t>Next Steps</w:t>
      </w:r>
    </w:p>
    <w:p w14:paraId="04975AAF" w14:textId="77777777" w:rsidR="003717B0" w:rsidRPr="002E7DEF" w:rsidRDefault="003717B0" w:rsidP="003717B0">
      <w:r w:rsidRPr="002E7DEF">
        <w:t>Upon successful completion:</w:t>
      </w:r>
    </w:p>
    <w:p w14:paraId="3D7EA6C5" w14:textId="4D0FADC2" w:rsidR="003717B0" w:rsidRPr="002E7DEF" w:rsidRDefault="00301E66" w:rsidP="00AB3FC1">
      <w:pPr>
        <w:pStyle w:val="List-BulletIndented"/>
      </w:pPr>
      <w:proofErr w:type="gramStart"/>
      <w:r>
        <w:t>Technician is</w:t>
      </w:r>
      <w:proofErr w:type="gramEnd"/>
      <w:r>
        <w:t xml:space="preserve"> capable </w:t>
      </w:r>
      <w:proofErr w:type="gramStart"/>
      <w:r>
        <w:t>across</w:t>
      </w:r>
      <w:proofErr w:type="gramEnd"/>
      <w:r>
        <w:t xml:space="preserve"> mixed ICE/EV fleets</w:t>
      </w:r>
    </w:p>
    <w:p w14:paraId="63B3A1D1" w14:textId="0B1C3586" w:rsidR="003717B0" w:rsidRPr="002E7DEF" w:rsidRDefault="00301E66" w:rsidP="00AB3FC1">
      <w:pPr>
        <w:pStyle w:val="List-BulletIndented"/>
      </w:pPr>
      <w:r>
        <w:t>Eligible for advanced ICE or EV specialization paths</w:t>
      </w:r>
    </w:p>
    <w:p w14:paraId="7D53C3BC" w14:textId="1852DFE0" w:rsidR="003717B0" w:rsidRPr="002E7DEF" w:rsidRDefault="00301E66" w:rsidP="00AB3FC1">
      <w:pPr>
        <w:pStyle w:val="List-BulletIndented"/>
      </w:pPr>
      <w:r>
        <w:t>Transition to junior technician-level compensation model</w:t>
      </w:r>
    </w:p>
    <w:p w14:paraId="515DAB8D" w14:textId="3E635A95" w:rsidR="003717B0" w:rsidRPr="00AB3FC1" w:rsidRDefault="003717B0" w:rsidP="00CA7FF4">
      <w:pPr>
        <w:pStyle w:val="Heading2"/>
        <w:spacing w:before="200"/>
      </w:pPr>
      <w:r w:rsidRPr="00AB3FC1">
        <w:t>G</w:t>
      </w:r>
      <w:r w:rsidR="00CA7FF4">
        <w:t>overnance</w:t>
      </w:r>
      <w:r w:rsidRPr="00AB3FC1">
        <w:t xml:space="preserve"> (</w:t>
      </w:r>
      <w:r w:rsidR="00AB3FC1">
        <w:t>All Phases</w:t>
      </w:r>
      <w:r w:rsidRPr="00AB3FC1">
        <w:t>)</w:t>
      </w:r>
    </w:p>
    <w:p w14:paraId="118B302B" w14:textId="046E3C2A" w:rsidR="003717B0" w:rsidRPr="002E7DEF" w:rsidRDefault="003717B0" w:rsidP="00AB3FC1">
      <w:pPr>
        <w:pStyle w:val="List-BulletIndented"/>
      </w:pPr>
      <w:r w:rsidRPr="002E7DEF">
        <w:t xml:space="preserve">Safety violations </w:t>
      </w:r>
      <w:r w:rsidR="00301E66">
        <w:t>halt</w:t>
      </w:r>
      <w:r w:rsidRPr="002E7DEF">
        <w:t xml:space="preserve"> progression</w:t>
      </w:r>
      <w:r w:rsidR="00301E66">
        <w:t xml:space="preserve"> immediately</w:t>
      </w:r>
    </w:p>
    <w:p w14:paraId="23C3A356" w14:textId="3F2DD9BA" w:rsidR="003717B0" w:rsidRPr="002E7DEF" w:rsidRDefault="00301E66" w:rsidP="00AB3FC1">
      <w:pPr>
        <w:pStyle w:val="List-BulletIndented"/>
      </w:pPr>
      <w:r>
        <w:t>EV work requires explicit authorization</w:t>
      </w:r>
    </w:p>
    <w:p w14:paraId="235DD92F" w14:textId="2C2E9B20" w:rsidR="003717B0" w:rsidRPr="002E7DEF" w:rsidRDefault="00301E66" w:rsidP="00AB3FC1">
      <w:pPr>
        <w:pStyle w:val="List-BulletIndented"/>
      </w:pPr>
      <w:r>
        <w:t>Quality metrics override speed</w:t>
      </w:r>
    </w:p>
    <w:p w14:paraId="6261A9BA" w14:textId="6D68AECC" w:rsidR="003717B0" w:rsidRPr="002E7DEF" w:rsidRDefault="00301E66" w:rsidP="00AB3FC1">
      <w:pPr>
        <w:pStyle w:val="List-BulletIndented"/>
      </w:pPr>
      <w:r>
        <w:t>Mentor authority enforced</w:t>
      </w:r>
    </w:p>
    <w:p w14:paraId="5E1B7D32" w14:textId="77777777" w:rsidR="00E07233" w:rsidRDefault="00E07233" w:rsidP="00316B47"/>
    <w:p w14:paraId="6A1CA0FD" w14:textId="58E93256" w:rsidR="00E07233" w:rsidRPr="001242EA" w:rsidRDefault="00E07233" w:rsidP="00B45E9A">
      <w:pPr>
        <w:spacing w:line="264" w:lineRule="auto"/>
        <w:rPr>
          <w:rStyle w:val="Emphasis"/>
          <w:i w:val="0"/>
          <w:iCs w:val="0"/>
        </w:rPr>
      </w:pPr>
      <w:r w:rsidRPr="00A079B0">
        <w:rPr>
          <w:b/>
          <w:bCs/>
          <w:sz w:val="16"/>
          <w:szCs w:val="16"/>
        </w:rPr>
        <w:t>Disclaimer:</w:t>
      </w:r>
      <w:r>
        <w:rPr>
          <w:i/>
          <w:iCs/>
          <w:sz w:val="16"/>
          <w:szCs w:val="16"/>
        </w:rPr>
        <w:t xml:space="preserve"> </w:t>
      </w:r>
      <w:r w:rsidRPr="00E07233">
        <w:rPr>
          <w:i/>
          <w:iCs/>
          <w:sz w:val="16"/>
          <w:szCs w:val="16"/>
        </w:rPr>
        <w:t xml:space="preserve">These materials have been prepared for informational purposes only. Nothing in the materials is intended to constitute legal advice. Consumers should contact their attorney to obtain advice with respect to any </w:t>
      </w:r>
      <w:proofErr w:type="gramStart"/>
      <w:r w:rsidRPr="00E07233">
        <w:rPr>
          <w:i/>
          <w:iCs/>
          <w:sz w:val="16"/>
          <w:szCs w:val="16"/>
        </w:rPr>
        <w:t>particular legal</w:t>
      </w:r>
      <w:proofErr w:type="gramEnd"/>
      <w:r w:rsidRPr="00E07233">
        <w:rPr>
          <w:i/>
          <w:iCs/>
          <w:sz w:val="16"/>
          <w:szCs w:val="16"/>
        </w:rPr>
        <w:t xml:space="preserve"> matter. The presentation of this information is not intended to encourage concerted action among competitors or any other action on the part of dealers that would in any manner fix or stabilize the price or any element of the price of any good or service.</w:t>
      </w:r>
    </w:p>
    <w:sectPr w:rsidR="00E07233" w:rsidRPr="001242EA" w:rsidSect="00295C1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2401"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4BE0" w14:textId="77777777" w:rsidR="00C1085C" w:rsidRDefault="00C1085C" w:rsidP="0022251A">
      <w:pPr>
        <w:spacing w:before="0" w:after="0"/>
      </w:pPr>
      <w:r>
        <w:separator/>
      </w:r>
    </w:p>
  </w:endnote>
  <w:endnote w:type="continuationSeparator" w:id="0">
    <w:p w14:paraId="50F5724C" w14:textId="77777777" w:rsidR="00C1085C" w:rsidRDefault="00C1085C" w:rsidP="002225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E9C5A" w14:textId="77777777" w:rsidR="006A0756" w:rsidRDefault="006A0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9030999"/>
      <w:docPartObj>
        <w:docPartGallery w:val="Page Numbers (Bottom of Page)"/>
        <w:docPartUnique/>
      </w:docPartObj>
    </w:sdtPr>
    <w:sdtEndPr>
      <w:rPr>
        <w:noProof/>
      </w:rPr>
    </w:sdtEndPr>
    <w:sdtContent>
      <w:p w14:paraId="3C633D70" w14:textId="7BC2ACD1" w:rsidR="006E50DB" w:rsidRDefault="00532C12" w:rsidP="00532C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29A06" w14:textId="77777777" w:rsidR="006A0756" w:rsidRDefault="006A0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EDD28" w14:textId="77777777" w:rsidR="00C1085C" w:rsidRDefault="00C1085C" w:rsidP="0022251A">
      <w:pPr>
        <w:spacing w:before="0" w:after="0"/>
      </w:pPr>
      <w:r>
        <w:separator/>
      </w:r>
    </w:p>
  </w:footnote>
  <w:footnote w:type="continuationSeparator" w:id="0">
    <w:p w14:paraId="3ACC2A47" w14:textId="77777777" w:rsidR="00C1085C" w:rsidRDefault="00C1085C" w:rsidP="002225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D4140" w14:textId="77777777" w:rsidR="006A0756" w:rsidRDefault="006A0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5954" w14:textId="48FA2509" w:rsidR="00910676" w:rsidRDefault="00922BD4" w:rsidP="00B308EB">
    <w:pPr>
      <w:pStyle w:val="Header"/>
      <w:spacing w:line="240" w:lineRule="auto"/>
    </w:pPr>
    <w:r w:rsidRPr="006A0756">
      <w:rPr>
        <w:noProof/>
      </w:rPr>
      <mc:AlternateContent>
        <mc:Choice Requires="wps">
          <w:drawing>
            <wp:anchor distT="0" distB="0" distL="0" distR="0" simplePos="0" relativeHeight="251659264" behindDoc="1" locked="0" layoutInCell="1" allowOverlap="0" wp14:anchorId="091C8828" wp14:editId="6449A4C5">
              <wp:simplePos x="0" y="0"/>
              <wp:positionH relativeFrom="column">
                <wp:posOffset>5404485</wp:posOffset>
              </wp:positionH>
              <wp:positionV relativeFrom="paragraph">
                <wp:posOffset>-123190</wp:posOffset>
              </wp:positionV>
              <wp:extent cx="1033272" cy="950976"/>
              <wp:effectExtent l="0" t="0" r="635" b="1905"/>
              <wp:wrapTight wrapText="bothSides">
                <wp:wrapPolygon edited="0">
                  <wp:start x="0" y="0"/>
                  <wp:lineTo x="0" y="21210"/>
                  <wp:lineTo x="21109" y="21210"/>
                  <wp:lineTo x="21109"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272" cy="950976"/>
                      </a:xfrm>
                      <a:prstGeom prst="rect">
                        <a:avLst/>
                      </a:prstGeom>
                      <a:solidFill>
                        <a:srgbClr val="FFFFFF"/>
                      </a:solidFill>
                      <a:ln w="9525">
                        <a:noFill/>
                        <a:miter lim="800000"/>
                        <a:headEnd/>
                        <a:tailEnd/>
                      </a:ln>
                    </wps:spPr>
                    <wps:txbx>
                      <w:txbxContent>
                        <w:p w14:paraId="0CB03055" w14:textId="77777777" w:rsidR="00922BD4" w:rsidRDefault="00922BD4" w:rsidP="00922BD4">
                          <w:pPr>
                            <w:jc w:val="center"/>
                          </w:pPr>
                          <w:r>
                            <w:rPr>
                              <w:noProof/>
                            </w:rPr>
                            <w:drawing>
                              <wp:inline distT="0" distB="0" distL="0" distR="0" wp14:anchorId="14D7880F" wp14:editId="5742A94E">
                                <wp:extent cx="991200" cy="866309"/>
                                <wp:effectExtent l="0" t="0" r="0" b="0"/>
                                <wp:docPr id="1272188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C8828" id="_x0000_t202" coordsize="21600,21600" o:spt="202" path="m,l,21600r21600,l21600,xe">
              <v:stroke joinstyle="miter"/>
              <v:path gradientshapeok="t" o:connecttype="rect"/>
            </v:shapetype>
            <v:shape id="Text Box 2" o:spid="_x0000_s1026" type="#_x0000_t202" style="position:absolute;margin-left:425.55pt;margin-top:-9.7pt;width:81.35pt;height:74.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" o:allowoverlap="f" stroked="f">
              <v:textbox inset="0,0,0,0">
                <w:txbxContent>
                  <w:p w14:paraId="0CB03055" w14:textId="77777777" w:rsidR="00922BD4" w:rsidRDefault="00922BD4" w:rsidP="00922BD4">
                    <w:pPr>
                      <w:jc w:val="center"/>
                    </w:pPr>
                    <w:r>
                      <w:rPr>
                        <w:noProof/>
                      </w:rPr>
                      <w:drawing>
                        <wp:inline distT="0" distB="0" distL="0" distR="0" wp14:anchorId="14D7880F" wp14:editId="5742A94E">
                          <wp:extent cx="991200" cy="866309"/>
                          <wp:effectExtent l="0" t="0" r="0" b="0"/>
                          <wp:docPr id="1272188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545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91200" cy="866309"/>
                                  </a:xfrm>
                                  <a:prstGeom prst="rect">
                                    <a:avLst/>
                                  </a:prstGeom>
                                </pic:spPr>
                              </pic:pic>
                            </a:graphicData>
                          </a:graphic>
                        </wp:inline>
                      </w:drawing>
                    </w:r>
                  </w:p>
                </w:txbxContent>
              </v:textbox>
              <w10:wrap type="tight"/>
            </v:shape>
          </w:pict>
        </mc:Fallback>
      </mc:AlternateContent>
    </w:r>
    <w:r w:rsidR="000E0800" w:rsidRPr="006A0756">
      <w:t>NADA</w:t>
    </w:r>
    <w:r w:rsidR="00772E72" w:rsidRPr="006A0756">
      <w:t>/ASE</w:t>
    </w:r>
    <w:r w:rsidR="00772E72">
      <w:br/>
    </w:r>
    <w:r w:rsidR="002B1B1D" w:rsidRPr="00942063">
      <w:rPr>
        <w:b/>
        <w:bCs/>
        <w:sz w:val="28"/>
        <w:szCs w:val="28"/>
      </w:rPr>
      <w:t xml:space="preserve">Automotive Service Technician </w:t>
    </w:r>
    <w:r w:rsidR="00B308EB" w:rsidRPr="00942063">
      <w:rPr>
        <w:b/>
        <w:bCs/>
        <w:sz w:val="28"/>
        <w:szCs w:val="28"/>
      </w:rPr>
      <w:br/>
    </w:r>
    <w:r w:rsidR="002B1B1D" w:rsidRPr="00942063">
      <w:rPr>
        <w:b/>
        <w:bCs/>
        <w:sz w:val="28"/>
        <w:szCs w:val="28"/>
      </w:rPr>
      <w:t>Registered Apprenticeship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7D679" w14:textId="77777777" w:rsidR="006A0756" w:rsidRDefault="006A0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E8"/>
    <w:multiLevelType w:val="multilevel"/>
    <w:tmpl w:val="AAAC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23891"/>
    <w:multiLevelType w:val="multilevel"/>
    <w:tmpl w:val="8A9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F7D71"/>
    <w:multiLevelType w:val="multilevel"/>
    <w:tmpl w:val="403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05E2D"/>
    <w:multiLevelType w:val="multilevel"/>
    <w:tmpl w:val="60AA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94FA8"/>
    <w:multiLevelType w:val="multilevel"/>
    <w:tmpl w:val="34D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876B4"/>
    <w:multiLevelType w:val="multilevel"/>
    <w:tmpl w:val="2CEE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842496"/>
    <w:multiLevelType w:val="multilevel"/>
    <w:tmpl w:val="B436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AA5A9F"/>
    <w:multiLevelType w:val="multilevel"/>
    <w:tmpl w:val="AC76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0B5E09"/>
    <w:multiLevelType w:val="multilevel"/>
    <w:tmpl w:val="7EE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9A44EE"/>
    <w:multiLevelType w:val="multilevel"/>
    <w:tmpl w:val="4E8E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3235C0"/>
    <w:multiLevelType w:val="multilevel"/>
    <w:tmpl w:val="84F8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E54B4F"/>
    <w:multiLevelType w:val="multilevel"/>
    <w:tmpl w:val="C802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4343D0"/>
    <w:multiLevelType w:val="multilevel"/>
    <w:tmpl w:val="9994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CA0894"/>
    <w:multiLevelType w:val="multilevel"/>
    <w:tmpl w:val="776C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DF390C"/>
    <w:multiLevelType w:val="multilevel"/>
    <w:tmpl w:val="8900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343134"/>
    <w:multiLevelType w:val="multilevel"/>
    <w:tmpl w:val="BEBA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FC062B"/>
    <w:multiLevelType w:val="multilevel"/>
    <w:tmpl w:val="9BD8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2F32B7"/>
    <w:multiLevelType w:val="multilevel"/>
    <w:tmpl w:val="C5FA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05110C"/>
    <w:multiLevelType w:val="hybridMultilevel"/>
    <w:tmpl w:val="918C3E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1D6EEE"/>
    <w:multiLevelType w:val="multilevel"/>
    <w:tmpl w:val="E1F2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C438E"/>
    <w:multiLevelType w:val="multilevel"/>
    <w:tmpl w:val="C7F8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FB6805"/>
    <w:multiLevelType w:val="multilevel"/>
    <w:tmpl w:val="8F4C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A323F2"/>
    <w:multiLevelType w:val="hybridMultilevel"/>
    <w:tmpl w:val="7FE61900"/>
    <w:lvl w:ilvl="0" w:tplc="544A190E">
      <w:start w:val="1"/>
      <w:numFmt w:val="decimal"/>
      <w:pStyle w:val="List-Numb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D23247"/>
    <w:multiLevelType w:val="multilevel"/>
    <w:tmpl w:val="39B43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99734E"/>
    <w:multiLevelType w:val="multilevel"/>
    <w:tmpl w:val="B2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CE3597"/>
    <w:multiLevelType w:val="multilevel"/>
    <w:tmpl w:val="2B3A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94DF9"/>
    <w:multiLevelType w:val="multilevel"/>
    <w:tmpl w:val="FC7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401087"/>
    <w:multiLevelType w:val="multilevel"/>
    <w:tmpl w:val="6B4C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C25A57"/>
    <w:multiLevelType w:val="multilevel"/>
    <w:tmpl w:val="EF7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8F350B"/>
    <w:multiLevelType w:val="hybridMultilevel"/>
    <w:tmpl w:val="72D27178"/>
    <w:lvl w:ilvl="0" w:tplc="9B440AB6">
      <w:start w:val="1"/>
      <w:numFmt w:val="bullet"/>
      <w:pStyle w:val="List-BulletIndented"/>
      <w:lvlText w:val="•"/>
      <w:lvlJc w:val="left"/>
      <w:pPr>
        <w:ind w:left="1080" w:hanging="72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123CD"/>
    <w:multiLevelType w:val="multilevel"/>
    <w:tmpl w:val="31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145748">
    <w:abstractNumId w:val="29"/>
  </w:num>
  <w:num w:numId="2" w16cid:durableId="1533687266">
    <w:abstractNumId w:val="22"/>
  </w:num>
  <w:num w:numId="3" w16cid:durableId="1458261058">
    <w:abstractNumId w:val="18"/>
  </w:num>
  <w:num w:numId="4" w16cid:durableId="1058868106">
    <w:abstractNumId w:val="8"/>
  </w:num>
  <w:num w:numId="5" w16cid:durableId="952244800">
    <w:abstractNumId w:val="23"/>
  </w:num>
  <w:num w:numId="6" w16cid:durableId="856390220">
    <w:abstractNumId w:val="11"/>
  </w:num>
  <w:num w:numId="7" w16cid:durableId="1688291803">
    <w:abstractNumId w:val="3"/>
  </w:num>
  <w:num w:numId="8" w16cid:durableId="332997366">
    <w:abstractNumId w:val="6"/>
  </w:num>
  <w:num w:numId="9" w16cid:durableId="1214385504">
    <w:abstractNumId w:val="30"/>
  </w:num>
  <w:num w:numId="10" w16cid:durableId="1534807361">
    <w:abstractNumId w:val="15"/>
  </w:num>
  <w:num w:numId="11" w16cid:durableId="388917930">
    <w:abstractNumId w:val="0"/>
  </w:num>
  <w:num w:numId="12" w16cid:durableId="1874923062">
    <w:abstractNumId w:val="16"/>
  </w:num>
  <w:num w:numId="13" w16cid:durableId="1082870602">
    <w:abstractNumId w:val="24"/>
  </w:num>
  <w:num w:numId="14" w16cid:durableId="522787676">
    <w:abstractNumId w:val="5"/>
  </w:num>
  <w:num w:numId="15" w16cid:durableId="650982670">
    <w:abstractNumId w:val="13"/>
  </w:num>
  <w:num w:numId="16" w16cid:durableId="1010252102">
    <w:abstractNumId w:val="9"/>
  </w:num>
  <w:num w:numId="17" w16cid:durableId="1086077770">
    <w:abstractNumId w:val="27"/>
  </w:num>
  <w:num w:numId="18" w16cid:durableId="417797008">
    <w:abstractNumId w:val="12"/>
  </w:num>
  <w:num w:numId="19" w16cid:durableId="1787191028">
    <w:abstractNumId w:val="10"/>
  </w:num>
  <w:num w:numId="20" w16cid:durableId="1702129047">
    <w:abstractNumId w:val="4"/>
  </w:num>
  <w:num w:numId="21" w16cid:durableId="1207109390">
    <w:abstractNumId w:val="2"/>
  </w:num>
  <w:num w:numId="22" w16cid:durableId="774979547">
    <w:abstractNumId w:val="19"/>
  </w:num>
  <w:num w:numId="23" w16cid:durableId="806627909">
    <w:abstractNumId w:val="28"/>
  </w:num>
  <w:num w:numId="24" w16cid:durableId="466777948">
    <w:abstractNumId w:val="21"/>
  </w:num>
  <w:num w:numId="25" w16cid:durableId="1445688955">
    <w:abstractNumId w:val="17"/>
  </w:num>
  <w:num w:numId="26" w16cid:durableId="319619364">
    <w:abstractNumId w:val="7"/>
  </w:num>
  <w:num w:numId="27" w16cid:durableId="1279725694">
    <w:abstractNumId w:val="1"/>
  </w:num>
  <w:num w:numId="28" w16cid:durableId="1734499219">
    <w:abstractNumId w:val="26"/>
  </w:num>
  <w:num w:numId="29" w16cid:durableId="1670450214">
    <w:abstractNumId w:val="20"/>
  </w:num>
  <w:num w:numId="30" w16cid:durableId="509565346">
    <w:abstractNumId w:val="14"/>
  </w:num>
  <w:num w:numId="31" w16cid:durableId="24983733">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51A"/>
    <w:rsid w:val="00001235"/>
    <w:rsid w:val="0001213D"/>
    <w:rsid w:val="00024D36"/>
    <w:rsid w:val="00030477"/>
    <w:rsid w:val="00030796"/>
    <w:rsid w:val="0007044F"/>
    <w:rsid w:val="000C05B3"/>
    <w:rsid w:val="000C327D"/>
    <w:rsid w:val="000E0800"/>
    <w:rsid w:val="001242EA"/>
    <w:rsid w:val="001267EE"/>
    <w:rsid w:val="0013669F"/>
    <w:rsid w:val="00141D94"/>
    <w:rsid w:val="001470BD"/>
    <w:rsid w:val="00164B59"/>
    <w:rsid w:val="00177953"/>
    <w:rsid w:val="00180652"/>
    <w:rsid w:val="00181089"/>
    <w:rsid w:val="00195974"/>
    <w:rsid w:val="0019649D"/>
    <w:rsid w:val="001A3893"/>
    <w:rsid w:val="001A43BA"/>
    <w:rsid w:val="001A6FAC"/>
    <w:rsid w:val="001A7011"/>
    <w:rsid w:val="001B1D79"/>
    <w:rsid w:val="001B35B3"/>
    <w:rsid w:val="001B386C"/>
    <w:rsid w:val="001C34FF"/>
    <w:rsid w:val="001F1A3B"/>
    <w:rsid w:val="001F2139"/>
    <w:rsid w:val="0022251A"/>
    <w:rsid w:val="00225B33"/>
    <w:rsid w:val="002261AE"/>
    <w:rsid w:val="00277F90"/>
    <w:rsid w:val="0028000A"/>
    <w:rsid w:val="002844C9"/>
    <w:rsid w:val="00294375"/>
    <w:rsid w:val="00295680"/>
    <w:rsid w:val="00295C14"/>
    <w:rsid w:val="002A35E1"/>
    <w:rsid w:val="002A6F52"/>
    <w:rsid w:val="002B1B1D"/>
    <w:rsid w:val="002B2928"/>
    <w:rsid w:val="002C1CCE"/>
    <w:rsid w:val="002C6FC5"/>
    <w:rsid w:val="002D482B"/>
    <w:rsid w:val="002E4A17"/>
    <w:rsid w:val="002E565D"/>
    <w:rsid w:val="002F088E"/>
    <w:rsid w:val="002F1880"/>
    <w:rsid w:val="002F202D"/>
    <w:rsid w:val="002F541F"/>
    <w:rsid w:val="002F6891"/>
    <w:rsid w:val="00301E66"/>
    <w:rsid w:val="00303F1E"/>
    <w:rsid w:val="00310403"/>
    <w:rsid w:val="00316B47"/>
    <w:rsid w:val="00336E70"/>
    <w:rsid w:val="00342976"/>
    <w:rsid w:val="00343723"/>
    <w:rsid w:val="00360B7E"/>
    <w:rsid w:val="003610EA"/>
    <w:rsid w:val="003717B0"/>
    <w:rsid w:val="003755A5"/>
    <w:rsid w:val="00391E18"/>
    <w:rsid w:val="003A382B"/>
    <w:rsid w:val="003F42AD"/>
    <w:rsid w:val="004008EC"/>
    <w:rsid w:val="00400A44"/>
    <w:rsid w:val="00402844"/>
    <w:rsid w:val="004232E6"/>
    <w:rsid w:val="00424EB3"/>
    <w:rsid w:val="00426637"/>
    <w:rsid w:val="0044448B"/>
    <w:rsid w:val="00476D83"/>
    <w:rsid w:val="004A6CE7"/>
    <w:rsid w:val="00501004"/>
    <w:rsid w:val="00502B02"/>
    <w:rsid w:val="00525DC3"/>
    <w:rsid w:val="00532C12"/>
    <w:rsid w:val="00542175"/>
    <w:rsid w:val="00543737"/>
    <w:rsid w:val="00551FA3"/>
    <w:rsid w:val="00580CB3"/>
    <w:rsid w:val="005868AC"/>
    <w:rsid w:val="005C31F4"/>
    <w:rsid w:val="00604EDF"/>
    <w:rsid w:val="0062000E"/>
    <w:rsid w:val="0063283F"/>
    <w:rsid w:val="00634D46"/>
    <w:rsid w:val="006502A4"/>
    <w:rsid w:val="0066241E"/>
    <w:rsid w:val="00671779"/>
    <w:rsid w:val="006916DC"/>
    <w:rsid w:val="00693442"/>
    <w:rsid w:val="006A0756"/>
    <w:rsid w:val="006E50DB"/>
    <w:rsid w:val="006E6BE7"/>
    <w:rsid w:val="006F20B9"/>
    <w:rsid w:val="00703B43"/>
    <w:rsid w:val="00711309"/>
    <w:rsid w:val="00751658"/>
    <w:rsid w:val="00772E72"/>
    <w:rsid w:val="00782E0F"/>
    <w:rsid w:val="00785406"/>
    <w:rsid w:val="007A19C6"/>
    <w:rsid w:val="007E48D7"/>
    <w:rsid w:val="007E4916"/>
    <w:rsid w:val="007F2E33"/>
    <w:rsid w:val="00801429"/>
    <w:rsid w:val="00803156"/>
    <w:rsid w:val="0080778C"/>
    <w:rsid w:val="00817AA7"/>
    <w:rsid w:val="00822B25"/>
    <w:rsid w:val="0085492B"/>
    <w:rsid w:val="00864DC7"/>
    <w:rsid w:val="00871FF7"/>
    <w:rsid w:val="00872C6E"/>
    <w:rsid w:val="008901C7"/>
    <w:rsid w:val="00895261"/>
    <w:rsid w:val="00896C2E"/>
    <w:rsid w:val="008B6B7A"/>
    <w:rsid w:val="008C0DE0"/>
    <w:rsid w:val="008D11A9"/>
    <w:rsid w:val="008F0B7C"/>
    <w:rsid w:val="008F5B50"/>
    <w:rsid w:val="008F6B38"/>
    <w:rsid w:val="008F6CDA"/>
    <w:rsid w:val="00910676"/>
    <w:rsid w:val="00913DC3"/>
    <w:rsid w:val="00922BD4"/>
    <w:rsid w:val="00935B83"/>
    <w:rsid w:val="00935C85"/>
    <w:rsid w:val="009373AC"/>
    <w:rsid w:val="00942063"/>
    <w:rsid w:val="00944DF8"/>
    <w:rsid w:val="009520CC"/>
    <w:rsid w:val="0095716D"/>
    <w:rsid w:val="00963614"/>
    <w:rsid w:val="009814C0"/>
    <w:rsid w:val="00993441"/>
    <w:rsid w:val="009A10F2"/>
    <w:rsid w:val="009B1728"/>
    <w:rsid w:val="009E5398"/>
    <w:rsid w:val="009E6529"/>
    <w:rsid w:val="009E7C22"/>
    <w:rsid w:val="009E7CBA"/>
    <w:rsid w:val="009F40E7"/>
    <w:rsid w:val="00A079B0"/>
    <w:rsid w:val="00A1091A"/>
    <w:rsid w:val="00A132AB"/>
    <w:rsid w:val="00A37F93"/>
    <w:rsid w:val="00A71D4E"/>
    <w:rsid w:val="00AA5E95"/>
    <w:rsid w:val="00AB3FC1"/>
    <w:rsid w:val="00AC6774"/>
    <w:rsid w:val="00AD336C"/>
    <w:rsid w:val="00AE44A5"/>
    <w:rsid w:val="00AE52DA"/>
    <w:rsid w:val="00B21749"/>
    <w:rsid w:val="00B22E80"/>
    <w:rsid w:val="00B2668A"/>
    <w:rsid w:val="00B308EB"/>
    <w:rsid w:val="00B45E9A"/>
    <w:rsid w:val="00B61357"/>
    <w:rsid w:val="00B937F3"/>
    <w:rsid w:val="00B96946"/>
    <w:rsid w:val="00BB716C"/>
    <w:rsid w:val="00BE52D0"/>
    <w:rsid w:val="00BE6595"/>
    <w:rsid w:val="00BE7E12"/>
    <w:rsid w:val="00C05739"/>
    <w:rsid w:val="00C1085C"/>
    <w:rsid w:val="00C20A7D"/>
    <w:rsid w:val="00C22C00"/>
    <w:rsid w:val="00C71887"/>
    <w:rsid w:val="00C75930"/>
    <w:rsid w:val="00C7748E"/>
    <w:rsid w:val="00C77CD4"/>
    <w:rsid w:val="00CA62E8"/>
    <w:rsid w:val="00CA7FF4"/>
    <w:rsid w:val="00CC0A13"/>
    <w:rsid w:val="00CD4125"/>
    <w:rsid w:val="00CE04DE"/>
    <w:rsid w:val="00CE1F2E"/>
    <w:rsid w:val="00D01E3E"/>
    <w:rsid w:val="00D027A7"/>
    <w:rsid w:val="00D155CD"/>
    <w:rsid w:val="00D20867"/>
    <w:rsid w:val="00D21BAC"/>
    <w:rsid w:val="00D47A8E"/>
    <w:rsid w:val="00D813F7"/>
    <w:rsid w:val="00D81945"/>
    <w:rsid w:val="00DA1F9F"/>
    <w:rsid w:val="00DC1CAF"/>
    <w:rsid w:val="00DD182A"/>
    <w:rsid w:val="00DF2B5F"/>
    <w:rsid w:val="00DF64BF"/>
    <w:rsid w:val="00E07233"/>
    <w:rsid w:val="00E27357"/>
    <w:rsid w:val="00E73B6E"/>
    <w:rsid w:val="00E745DF"/>
    <w:rsid w:val="00E85A0A"/>
    <w:rsid w:val="00E90166"/>
    <w:rsid w:val="00EA4858"/>
    <w:rsid w:val="00EC2D34"/>
    <w:rsid w:val="00EE526D"/>
    <w:rsid w:val="00EF5D59"/>
    <w:rsid w:val="00F35E56"/>
    <w:rsid w:val="00F47F66"/>
    <w:rsid w:val="00F500C4"/>
    <w:rsid w:val="00F50C89"/>
    <w:rsid w:val="00F67316"/>
    <w:rsid w:val="00F822DA"/>
    <w:rsid w:val="00F82C3B"/>
    <w:rsid w:val="00FC459F"/>
    <w:rsid w:val="00FF32DC"/>
    <w:rsid w:val="00FF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9246"/>
  <w15:chartTrackingRefBased/>
  <w15:docId w15:val="{AD0447BA-AE20-4B38-9D6C-BFD6B054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CDA"/>
    <w:pPr>
      <w:spacing w:before="100" w:after="100" w:line="276" w:lineRule="auto"/>
      <w:jc w:val="left"/>
    </w:pPr>
  </w:style>
  <w:style w:type="paragraph" w:styleId="Heading1">
    <w:name w:val="heading 1"/>
    <w:basedOn w:val="Normal"/>
    <w:next w:val="Normal"/>
    <w:link w:val="Heading1Char"/>
    <w:uiPriority w:val="9"/>
    <w:qFormat/>
    <w:rsid w:val="00B937F3"/>
    <w:pPr>
      <w:keepNext/>
      <w:keepLines/>
      <w:spacing w:before="300" w:after="200" w:line="216" w:lineRule="auto"/>
      <w:outlineLvl w:val="0"/>
    </w:pPr>
    <w:rPr>
      <w:rFonts w:asciiTheme="majorHAnsi" w:eastAsiaTheme="majorEastAsia" w:hAnsiTheme="majorHAnsi" w:cstheme="majorBidi"/>
      <w:b/>
      <w:bCs/>
      <w:sz w:val="30"/>
      <w:szCs w:val="28"/>
    </w:rPr>
  </w:style>
  <w:style w:type="paragraph" w:styleId="Heading2">
    <w:name w:val="heading 2"/>
    <w:basedOn w:val="Normal"/>
    <w:next w:val="Normal"/>
    <w:link w:val="Heading2Char"/>
    <w:uiPriority w:val="9"/>
    <w:unhideWhenUsed/>
    <w:qFormat/>
    <w:rsid w:val="0022251A"/>
    <w:pPr>
      <w:keepNext/>
      <w:keepLines/>
      <w:spacing w:before="120" w:after="0"/>
      <w:outlineLvl w:val="1"/>
    </w:pPr>
    <w:rPr>
      <w:rFonts w:asciiTheme="majorHAnsi" w:eastAsiaTheme="majorEastAsia" w:hAnsiTheme="majorHAnsi" w:cstheme="majorBidi"/>
      <w:b/>
      <w:bCs/>
      <w:sz w:val="26"/>
      <w:szCs w:val="28"/>
    </w:rPr>
  </w:style>
  <w:style w:type="paragraph" w:styleId="Heading3">
    <w:name w:val="heading 3"/>
    <w:basedOn w:val="Normal"/>
    <w:next w:val="Normal"/>
    <w:link w:val="Heading3Char"/>
    <w:uiPriority w:val="9"/>
    <w:unhideWhenUsed/>
    <w:qFormat/>
    <w:rsid w:val="0022251A"/>
    <w:pPr>
      <w:keepNext/>
      <w:keepLines/>
      <w:spacing w:before="120" w:after="0"/>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semiHidden/>
    <w:unhideWhenUsed/>
    <w:qFormat/>
    <w:rsid w:val="0022251A"/>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51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51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51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22251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22251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7F3"/>
    <w:rPr>
      <w:rFonts w:asciiTheme="majorHAnsi" w:eastAsiaTheme="majorEastAsia" w:hAnsiTheme="majorHAnsi" w:cstheme="majorBidi"/>
      <w:b/>
      <w:bCs/>
      <w:sz w:val="30"/>
      <w:szCs w:val="28"/>
    </w:rPr>
  </w:style>
  <w:style w:type="character" w:customStyle="1" w:styleId="Heading2Char">
    <w:name w:val="Heading 2 Char"/>
    <w:basedOn w:val="DefaultParagraphFont"/>
    <w:link w:val="Heading2"/>
    <w:uiPriority w:val="9"/>
    <w:rsid w:val="0022251A"/>
    <w:rPr>
      <w:rFonts w:asciiTheme="majorHAnsi" w:eastAsiaTheme="majorEastAsia" w:hAnsiTheme="majorHAnsi" w:cstheme="majorBidi"/>
      <w:b/>
      <w:bCs/>
      <w:sz w:val="26"/>
      <w:szCs w:val="28"/>
    </w:rPr>
  </w:style>
  <w:style w:type="character" w:customStyle="1" w:styleId="Heading3Char">
    <w:name w:val="Heading 3 Char"/>
    <w:basedOn w:val="DefaultParagraphFont"/>
    <w:link w:val="Heading3"/>
    <w:uiPriority w:val="9"/>
    <w:rsid w:val="0022251A"/>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semiHidden/>
    <w:rsid w:val="0022251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51A"/>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51A"/>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51A"/>
    <w:rPr>
      <w:i/>
      <w:iCs/>
    </w:rPr>
  </w:style>
  <w:style w:type="character" w:customStyle="1" w:styleId="Heading8Char">
    <w:name w:val="Heading 8 Char"/>
    <w:basedOn w:val="DefaultParagraphFont"/>
    <w:link w:val="Heading8"/>
    <w:uiPriority w:val="9"/>
    <w:semiHidden/>
    <w:rsid w:val="0022251A"/>
    <w:rPr>
      <w:b/>
      <w:bCs/>
    </w:rPr>
  </w:style>
  <w:style w:type="character" w:customStyle="1" w:styleId="Heading9Char">
    <w:name w:val="Heading 9 Char"/>
    <w:basedOn w:val="DefaultParagraphFont"/>
    <w:link w:val="Heading9"/>
    <w:uiPriority w:val="9"/>
    <w:semiHidden/>
    <w:rsid w:val="0022251A"/>
    <w:rPr>
      <w:i/>
      <w:iCs/>
    </w:rPr>
  </w:style>
  <w:style w:type="paragraph" w:styleId="Title">
    <w:name w:val="Title"/>
    <w:basedOn w:val="Normal"/>
    <w:next w:val="Normal"/>
    <w:link w:val="TitleChar"/>
    <w:uiPriority w:val="10"/>
    <w:qFormat/>
    <w:rsid w:val="00B937F3"/>
    <w:pPr>
      <w:spacing w:before="0" w:after="300"/>
      <w:contextualSpacing/>
      <w:jc w:val="center"/>
    </w:pPr>
    <w:rPr>
      <w:rFonts w:asciiTheme="majorHAnsi" w:eastAsiaTheme="majorEastAsia" w:hAnsiTheme="majorHAnsi" w:cstheme="majorBidi"/>
      <w:b/>
      <w:bCs/>
      <w:caps/>
      <w:spacing w:val="-10"/>
      <w:sz w:val="36"/>
      <w:szCs w:val="48"/>
    </w:rPr>
  </w:style>
  <w:style w:type="character" w:customStyle="1" w:styleId="TitleChar">
    <w:name w:val="Title Char"/>
    <w:basedOn w:val="DefaultParagraphFont"/>
    <w:link w:val="Title"/>
    <w:uiPriority w:val="10"/>
    <w:rsid w:val="00B937F3"/>
    <w:rPr>
      <w:rFonts w:asciiTheme="majorHAnsi" w:eastAsiaTheme="majorEastAsia" w:hAnsiTheme="majorHAnsi" w:cstheme="majorBidi"/>
      <w:b/>
      <w:bCs/>
      <w:caps/>
      <w:spacing w:val="-10"/>
      <w:sz w:val="36"/>
      <w:szCs w:val="48"/>
    </w:rPr>
  </w:style>
  <w:style w:type="paragraph" w:styleId="Subtitle">
    <w:name w:val="Subtitle"/>
    <w:basedOn w:val="Normal"/>
    <w:next w:val="Normal"/>
    <w:link w:val="SubtitleChar"/>
    <w:uiPriority w:val="11"/>
    <w:qFormat/>
    <w:rsid w:val="0022251A"/>
    <w:pPr>
      <w:numPr>
        <w:ilvl w:val="1"/>
      </w:numPr>
      <w:spacing w:after="240"/>
      <w:jc w:val="center"/>
    </w:pPr>
    <w:rPr>
      <w:rFonts w:asciiTheme="majorHAnsi" w:eastAsiaTheme="majorEastAsia" w:hAnsiTheme="majorHAnsi" w:cstheme="majorBidi"/>
      <w:b/>
      <w:sz w:val="24"/>
      <w:szCs w:val="24"/>
    </w:rPr>
  </w:style>
  <w:style w:type="character" w:customStyle="1" w:styleId="SubtitleChar">
    <w:name w:val="Subtitle Char"/>
    <w:basedOn w:val="DefaultParagraphFont"/>
    <w:link w:val="Subtitle"/>
    <w:uiPriority w:val="11"/>
    <w:rsid w:val="0022251A"/>
    <w:rPr>
      <w:rFonts w:asciiTheme="majorHAnsi" w:eastAsiaTheme="majorEastAsia" w:hAnsiTheme="majorHAnsi" w:cstheme="majorBidi"/>
      <w:b/>
      <w:sz w:val="24"/>
      <w:szCs w:val="24"/>
    </w:rPr>
  </w:style>
  <w:style w:type="paragraph" w:styleId="Quote">
    <w:name w:val="Quote"/>
    <w:basedOn w:val="Normal"/>
    <w:next w:val="Normal"/>
    <w:link w:val="QuoteChar"/>
    <w:uiPriority w:val="29"/>
    <w:rsid w:val="0022251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51A"/>
    <w:rPr>
      <w:rFonts w:asciiTheme="majorHAnsi" w:eastAsiaTheme="majorEastAsia" w:hAnsiTheme="majorHAnsi" w:cstheme="majorBidi"/>
      <w:i/>
      <w:iCs/>
      <w:sz w:val="24"/>
      <w:szCs w:val="24"/>
    </w:rPr>
  </w:style>
  <w:style w:type="paragraph" w:styleId="ListParagraph">
    <w:name w:val="List Paragraph"/>
    <w:basedOn w:val="Normal"/>
    <w:uiPriority w:val="34"/>
    <w:qFormat/>
    <w:rsid w:val="0022251A"/>
    <w:pPr>
      <w:ind w:left="720"/>
      <w:contextualSpacing/>
    </w:pPr>
  </w:style>
  <w:style w:type="character" w:styleId="IntenseEmphasis">
    <w:name w:val="Intense Emphasis"/>
    <w:basedOn w:val="DefaultParagraphFont"/>
    <w:uiPriority w:val="21"/>
    <w:qFormat/>
    <w:rsid w:val="0022251A"/>
    <w:rPr>
      <w:b/>
      <w:bCs/>
      <w:i/>
      <w:iCs/>
      <w:color w:val="auto"/>
    </w:rPr>
  </w:style>
  <w:style w:type="paragraph" w:styleId="IntenseQuote">
    <w:name w:val="Intense Quote"/>
    <w:basedOn w:val="Normal"/>
    <w:next w:val="Normal"/>
    <w:link w:val="IntenseQuoteChar"/>
    <w:uiPriority w:val="30"/>
    <w:qFormat/>
    <w:rsid w:val="0022251A"/>
    <w:pPr>
      <w:spacing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51A"/>
    <w:rPr>
      <w:rFonts w:asciiTheme="majorHAnsi" w:eastAsiaTheme="majorEastAsia" w:hAnsiTheme="majorHAnsi" w:cstheme="majorBidi"/>
      <w:sz w:val="26"/>
      <w:szCs w:val="26"/>
    </w:rPr>
  </w:style>
  <w:style w:type="character" w:styleId="IntenseReference">
    <w:name w:val="Intense Reference"/>
    <w:basedOn w:val="DefaultParagraphFont"/>
    <w:uiPriority w:val="32"/>
    <w:rsid w:val="0022251A"/>
    <w:rPr>
      <w:b/>
      <w:bCs/>
      <w:smallCaps/>
      <w:color w:val="auto"/>
      <w:u w:val="single"/>
    </w:rPr>
  </w:style>
  <w:style w:type="paragraph" w:styleId="Caption">
    <w:name w:val="caption"/>
    <w:basedOn w:val="Normal"/>
    <w:next w:val="Normal"/>
    <w:uiPriority w:val="35"/>
    <w:semiHidden/>
    <w:unhideWhenUsed/>
    <w:qFormat/>
    <w:rsid w:val="0022251A"/>
    <w:rPr>
      <w:b/>
      <w:bCs/>
      <w:sz w:val="18"/>
      <w:szCs w:val="18"/>
    </w:rPr>
  </w:style>
  <w:style w:type="character" w:styleId="Strong">
    <w:name w:val="Strong"/>
    <w:basedOn w:val="DefaultParagraphFont"/>
    <w:uiPriority w:val="22"/>
    <w:qFormat/>
    <w:rsid w:val="0022251A"/>
    <w:rPr>
      <w:rFonts w:asciiTheme="minorHAnsi" w:hAnsiTheme="minorHAnsi"/>
      <w:b/>
      <w:bCs/>
      <w:color w:val="auto"/>
      <w:sz w:val="22"/>
    </w:rPr>
  </w:style>
  <w:style w:type="character" w:styleId="Emphasis">
    <w:name w:val="Emphasis"/>
    <w:basedOn w:val="DefaultParagraphFont"/>
    <w:uiPriority w:val="20"/>
    <w:qFormat/>
    <w:rsid w:val="0022251A"/>
    <w:rPr>
      <w:i/>
      <w:iCs/>
      <w:color w:val="auto"/>
    </w:rPr>
  </w:style>
  <w:style w:type="paragraph" w:customStyle="1" w:styleId="List-Number">
    <w:name w:val="List - Number"/>
    <w:basedOn w:val="ListParagraph"/>
    <w:qFormat/>
    <w:rsid w:val="001A6FAC"/>
    <w:pPr>
      <w:numPr>
        <w:numId w:val="2"/>
      </w:numPr>
    </w:pPr>
  </w:style>
  <w:style w:type="character" w:styleId="SubtleEmphasis">
    <w:name w:val="Subtle Emphasis"/>
    <w:basedOn w:val="DefaultParagraphFont"/>
    <w:uiPriority w:val="19"/>
    <w:rsid w:val="0022251A"/>
    <w:rPr>
      <w:i/>
      <w:iCs/>
      <w:color w:val="auto"/>
    </w:rPr>
  </w:style>
  <w:style w:type="character" w:styleId="SubtleReference">
    <w:name w:val="Subtle Reference"/>
    <w:basedOn w:val="DefaultParagraphFont"/>
    <w:uiPriority w:val="31"/>
    <w:qFormat/>
    <w:rsid w:val="0022251A"/>
    <w:rPr>
      <w:smallCaps/>
      <w:color w:val="auto"/>
      <w:u w:val="single" w:color="7F7F7F" w:themeColor="text1" w:themeTint="80"/>
    </w:rPr>
  </w:style>
  <w:style w:type="character" w:styleId="BookTitle">
    <w:name w:val="Book Title"/>
    <w:basedOn w:val="DefaultParagraphFont"/>
    <w:uiPriority w:val="33"/>
    <w:qFormat/>
    <w:rsid w:val="0022251A"/>
    <w:rPr>
      <w:b/>
      <w:bCs/>
      <w:smallCaps/>
      <w:color w:val="auto"/>
    </w:rPr>
  </w:style>
  <w:style w:type="paragraph" w:styleId="TOCHeading">
    <w:name w:val="TOC Heading"/>
    <w:basedOn w:val="Heading1"/>
    <w:next w:val="Normal"/>
    <w:uiPriority w:val="39"/>
    <w:semiHidden/>
    <w:unhideWhenUsed/>
    <w:qFormat/>
    <w:rsid w:val="0022251A"/>
    <w:pPr>
      <w:outlineLvl w:val="9"/>
    </w:pPr>
  </w:style>
  <w:style w:type="paragraph" w:styleId="Header">
    <w:name w:val="header"/>
    <w:basedOn w:val="Normal"/>
    <w:link w:val="HeaderChar"/>
    <w:uiPriority w:val="99"/>
    <w:unhideWhenUsed/>
    <w:rsid w:val="0022251A"/>
    <w:pPr>
      <w:tabs>
        <w:tab w:val="center" w:pos="4680"/>
        <w:tab w:val="right" w:pos="9360"/>
      </w:tabs>
      <w:spacing w:after="0"/>
    </w:pPr>
  </w:style>
  <w:style w:type="character" w:customStyle="1" w:styleId="HeaderChar">
    <w:name w:val="Header Char"/>
    <w:basedOn w:val="DefaultParagraphFont"/>
    <w:link w:val="Header"/>
    <w:uiPriority w:val="99"/>
    <w:rsid w:val="0022251A"/>
  </w:style>
  <w:style w:type="paragraph" w:styleId="Footer">
    <w:name w:val="footer"/>
    <w:basedOn w:val="Normal"/>
    <w:link w:val="FooterChar"/>
    <w:uiPriority w:val="99"/>
    <w:unhideWhenUsed/>
    <w:rsid w:val="0022251A"/>
    <w:pPr>
      <w:tabs>
        <w:tab w:val="center" w:pos="4680"/>
        <w:tab w:val="right" w:pos="9360"/>
      </w:tabs>
      <w:spacing w:after="0"/>
    </w:pPr>
  </w:style>
  <w:style w:type="character" w:customStyle="1" w:styleId="FooterChar">
    <w:name w:val="Footer Char"/>
    <w:basedOn w:val="DefaultParagraphFont"/>
    <w:link w:val="Footer"/>
    <w:uiPriority w:val="99"/>
    <w:rsid w:val="0022251A"/>
  </w:style>
  <w:style w:type="paragraph" w:customStyle="1" w:styleId="List-BulletIndented">
    <w:name w:val="List - Bullet Indented"/>
    <w:basedOn w:val="ListParagraph"/>
    <w:qFormat/>
    <w:rsid w:val="00871FF7"/>
    <w:pPr>
      <w:numPr>
        <w:numId w:val="1"/>
      </w:numPr>
      <w:spacing w:before="60" w:after="60"/>
      <w:ind w:left="806" w:hanging="360"/>
      <w:contextualSpacing w:val="0"/>
    </w:pPr>
  </w:style>
  <w:style w:type="paragraph" w:customStyle="1" w:styleId="List-BulletNoIndent">
    <w:name w:val="List - Bullet No Indent"/>
    <w:basedOn w:val="List-BulletIndented"/>
    <w:qFormat/>
    <w:rsid w:val="002F088E"/>
    <w:pPr>
      <w:ind w:left="360"/>
    </w:pPr>
  </w:style>
  <w:style w:type="character" w:styleId="Hyperlink">
    <w:name w:val="Hyperlink"/>
    <w:basedOn w:val="DefaultParagraphFont"/>
    <w:uiPriority w:val="99"/>
    <w:unhideWhenUsed/>
    <w:rsid w:val="00DA1F9F"/>
    <w:rPr>
      <w:color w:val="467886" w:themeColor="hyperlink"/>
      <w:u w:val="single"/>
    </w:rPr>
  </w:style>
  <w:style w:type="character" w:styleId="UnresolvedMention">
    <w:name w:val="Unresolved Mention"/>
    <w:basedOn w:val="DefaultParagraphFont"/>
    <w:uiPriority w:val="99"/>
    <w:semiHidden/>
    <w:unhideWhenUsed/>
    <w:rsid w:val="00D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820b9e3-a66f-4c61-a417-e1db50303afd" xsi:nil="true"/>
    <lcf76f155ced4ddcb4097134ff3c332f xmlns="36271ffa-bdfd-471b-bab9-42c2eb0b71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8102E8202FB148A424F22E7EC3CFD4" ma:contentTypeVersion="19" ma:contentTypeDescription="Create a new document." ma:contentTypeScope="" ma:versionID="4996b2e951882914138df8ba7b472b99">
  <xsd:schema xmlns:xsd="http://www.w3.org/2001/XMLSchema" xmlns:xs="http://www.w3.org/2001/XMLSchema" xmlns:p="http://schemas.microsoft.com/office/2006/metadata/properties" xmlns:ns2="36271ffa-bdfd-471b-bab9-42c2eb0b71c7" xmlns:ns3="441042eb-1e66-4256-9004-35843ce8d4a5" xmlns:ns4="6820b9e3-a66f-4c61-a417-e1db50303afd" targetNamespace="http://schemas.microsoft.com/office/2006/metadata/properties" ma:root="true" ma:fieldsID="d5f8c76cc01a5ef8fc9314b36909a885" ns2:_="" ns3:_="" ns4:_="">
    <xsd:import namespace="36271ffa-bdfd-471b-bab9-42c2eb0b71c7"/>
    <xsd:import namespace="441042eb-1e66-4256-9004-35843ce8d4a5"/>
    <xsd:import namespace="6820b9e3-a66f-4c61-a417-e1db50303a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271ffa-bdfd-471b-bab9-42c2eb0b7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5917360-5397-4f5c-b67c-1a85f7149f1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1042eb-1e66-4256-9004-35843ce8d4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20b9e3-a66f-4c61-a417-e1db50303af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b03bbd-9222-4bf3-bfcf-4776c41dc345}" ma:internalName="TaxCatchAll" ma:showField="CatchAllData" ma:web="441042eb-1e66-4256-9004-35843ce8d4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659377-C960-4B19-80D9-DA2DA2CB7397}">
  <ds:schemaRefs>
    <ds:schemaRef ds:uri="http://schemas.microsoft.com/sharepoint/v3/contenttype/forms"/>
  </ds:schemaRefs>
</ds:datastoreItem>
</file>

<file path=customXml/itemProps2.xml><?xml version="1.0" encoding="utf-8"?>
<ds:datastoreItem xmlns:ds="http://schemas.openxmlformats.org/officeDocument/2006/customXml" ds:itemID="{375C14CE-218B-4EB4-9292-DB7672BFEF2E}">
  <ds:schemaRefs>
    <ds:schemaRef ds:uri="http://schemas.microsoft.com/office/2006/metadata/properties"/>
    <ds:schemaRef ds:uri="http://schemas.microsoft.com/office/infopath/2007/PartnerControls"/>
    <ds:schemaRef ds:uri="6820b9e3-a66f-4c61-a417-e1db50303afd"/>
    <ds:schemaRef ds:uri="36271ffa-bdfd-471b-bab9-42c2eb0b71c7"/>
  </ds:schemaRefs>
</ds:datastoreItem>
</file>

<file path=customXml/itemProps3.xml><?xml version="1.0" encoding="utf-8"?>
<ds:datastoreItem xmlns:ds="http://schemas.openxmlformats.org/officeDocument/2006/customXml" ds:itemID="{802457DA-23C3-4680-A7B6-FC7B27840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271ffa-bdfd-471b-bab9-42c2eb0b71c7"/>
    <ds:schemaRef ds:uri="441042eb-1e66-4256-9004-35843ce8d4a5"/>
    <ds:schemaRef ds:uri="6820b9e3-a66f-4c61-a417-e1db50303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602</Words>
  <Characters>3972</Characters>
  <Application>Microsoft Office Word</Application>
  <DocSecurity>0</DocSecurity>
  <Lines>124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Hight, Andy</dc:creator>
  <cp:keywords/>
  <dc:description/>
  <cp:lastModifiedBy>Dolan, Megan</cp:lastModifiedBy>
  <cp:revision>194</cp:revision>
  <cp:lastPrinted>2026-01-20T14:14:00Z</cp:lastPrinted>
  <dcterms:created xsi:type="dcterms:W3CDTF">2026-01-15T15:29:00Z</dcterms:created>
  <dcterms:modified xsi:type="dcterms:W3CDTF">2026-01-28T15:08:00Z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0x0101008F8102E8202FB148A424F22E7EC3CFD4</vt:lpwstr>
  </property>
  <property fmtid="{D5CDD505-2E9C-101B-9397-08002B2CF9AE}" pid="3" name="MediaServiceImageTags">
    <vt:lpwstr/>
  </property>
  <property fmtid="{D5CDD505-2E9C-101B-9397-08002B2CF9AE}" pid="4" name="GrammarlyDocumentId">
    <vt:lpwstr>70dcf7de-92d1-4334-84ed-cc9aafb78b67</vt:lpwstr>
  </property>
</Properties>
</file>